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b/>
          <w:sz w:val="20"/>
        </w:rPr>
      </w:pPr>
    </w:p>
    <w:p>
      <w:pPr>
        <w:pStyle w:val="9"/>
        <w:spacing w:line="360" w:lineRule="auto"/>
        <w:ind w:firstLine="0" w:firstLineChars="0"/>
        <w:rPr>
          <w:sz w:val="28"/>
          <w:szCs w:val="28"/>
        </w:rPr>
      </w:pPr>
    </w:p>
    <w:p>
      <w:pPr>
        <w:wordWrap/>
        <w:spacing w:line="360" w:lineRule="auto"/>
        <w:ind w:firstLine="0" w:firstLineChars="0"/>
        <w:jc w:val="center"/>
        <w:rPr>
          <w:b/>
          <w:bCs/>
          <w:sz w:val="44"/>
          <w:szCs w:val="44"/>
        </w:rPr>
      </w:pPr>
      <w:r>
        <w:rPr>
          <w:b/>
          <w:bCs/>
          <w:sz w:val="44"/>
          <w:szCs w:val="44"/>
        </w:rPr>
        <w:t>四川蜀物路面材料有限公司</w:t>
      </w:r>
    </w:p>
    <w:p>
      <w:pPr>
        <w:wordWrap/>
        <w:spacing w:line="360" w:lineRule="auto"/>
        <w:ind w:firstLine="0" w:firstLineChars="0"/>
        <w:jc w:val="center"/>
        <w:rPr>
          <w:b/>
          <w:bCs/>
          <w:sz w:val="44"/>
          <w:szCs w:val="44"/>
        </w:rPr>
      </w:pPr>
      <w:r>
        <w:rPr>
          <w:b/>
          <w:bCs/>
          <w:sz w:val="44"/>
          <w:szCs w:val="44"/>
        </w:rPr>
        <w:t>员工工作服装采购</w:t>
      </w:r>
    </w:p>
    <w:p>
      <w:pPr>
        <w:pStyle w:val="2"/>
        <w:ind w:firstLine="0" w:firstLineChars="0"/>
        <w:rPr>
          <w:b/>
          <w:bCs/>
          <w:sz w:val="44"/>
          <w:szCs w:val="44"/>
        </w:rPr>
      </w:pPr>
    </w:p>
    <w:p>
      <w:pPr>
        <w:pStyle w:val="2"/>
        <w:ind w:firstLine="0" w:firstLineChars="0"/>
        <w:rPr>
          <w:b/>
          <w:bCs/>
          <w:sz w:val="44"/>
          <w:szCs w:val="44"/>
        </w:rPr>
      </w:pPr>
    </w:p>
    <w:p>
      <w:pPr>
        <w:pStyle w:val="2"/>
        <w:ind w:firstLine="0" w:firstLineChars="0"/>
        <w:rPr>
          <w:b/>
          <w:bCs/>
          <w:sz w:val="44"/>
          <w:szCs w:val="44"/>
        </w:rPr>
      </w:pPr>
    </w:p>
    <w:p>
      <w:pPr>
        <w:pStyle w:val="2"/>
        <w:ind w:firstLine="0" w:firstLineChars="0"/>
        <w:rPr>
          <w:b/>
          <w:bCs/>
          <w:sz w:val="44"/>
          <w:szCs w:val="44"/>
        </w:rPr>
      </w:pPr>
    </w:p>
    <w:p>
      <w:pPr>
        <w:pStyle w:val="9"/>
        <w:spacing w:line="360" w:lineRule="auto"/>
        <w:ind w:firstLine="0" w:firstLineChars="0"/>
        <w:rPr>
          <w:sz w:val="28"/>
          <w:szCs w:val="28"/>
        </w:rPr>
      </w:pPr>
    </w:p>
    <w:p>
      <w:pPr>
        <w:spacing w:line="360" w:lineRule="auto"/>
        <w:ind w:firstLine="0" w:firstLineChars="0"/>
        <w:rPr>
          <w:sz w:val="28"/>
          <w:szCs w:val="28"/>
        </w:rPr>
      </w:pPr>
    </w:p>
    <w:p>
      <w:pPr>
        <w:pStyle w:val="9"/>
        <w:spacing w:line="360" w:lineRule="auto"/>
        <w:ind w:firstLine="0" w:firstLineChars="0"/>
        <w:rPr>
          <w:sz w:val="28"/>
          <w:szCs w:val="28"/>
        </w:rPr>
      </w:pPr>
    </w:p>
    <w:p>
      <w:pPr>
        <w:wordWrap/>
        <w:spacing w:line="360" w:lineRule="auto"/>
        <w:ind w:firstLine="0" w:firstLineChars="0"/>
        <w:jc w:val="center"/>
        <w:rPr>
          <w:b/>
          <w:bCs/>
          <w:sz w:val="72"/>
          <w:szCs w:val="72"/>
        </w:rPr>
      </w:pPr>
      <w:r>
        <w:rPr>
          <w:b/>
          <w:bCs/>
          <w:sz w:val="72"/>
          <w:szCs w:val="72"/>
        </w:rPr>
        <w:t>比 选 文 件</w:t>
      </w:r>
    </w:p>
    <w:p>
      <w:pPr>
        <w:wordWrap/>
        <w:spacing w:line="360" w:lineRule="auto"/>
        <w:ind w:firstLine="0" w:firstLineChars="0"/>
        <w:jc w:val="center"/>
        <w:rPr>
          <w:b/>
          <w:bCs/>
          <w:sz w:val="72"/>
          <w:szCs w:val="72"/>
        </w:rPr>
      </w:pPr>
    </w:p>
    <w:p>
      <w:pPr>
        <w:wordWrap/>
        <w:spacing w:line="360" w:lineRule="auto"/>
        <w:ind w:firstLine="0" w:firstLineChars="0"/>
        <w:jc w:val="center"/>
        <w:rPr>
          <w:b/>
          <w:bCs/>
          <w:sz w:val="72"/>
          <w:szCs w:val="72"/>
        </w:rPr>
      </w:pPr>
    </w:p>
    <w:p>
      <w:pPr>
        <w:wordWrap/>
        <w:spacing w:line="360" w:lineRule="auto"/>
        <w:ind w:firstLine="0" w:firstLineChars="0"/>
        <w:jc w:val="center"/>
        <w:rPr>
          <w:b/>
          <w:bCs/>
          <w:sz w:val="72"/>
          <w:szCs w:val="72"/>
        </w:rPr>
      </w:pPr>
    </w:p>
    <w:p>
      <w:pPr>
        <w:wordWrap/>
        <w:spacing w:line="360" w:lineRule="auto"/>
        <w:ind w:firstLine="0" w:firstLineChars="0"/>
        <w:jc w:val="center"/>
        <w:rPr>
          <w:b/>
          <w:bCs/>
          <w:sz w:val="36"/>
          <w:szCs w:val="36"/>
        </w:rPr>
      </w:pPr>
      <w:r>
        <w:rPr>
          <w:b/>
          <w:bCs/>
          <w:sz w:val="36"/>
          <w:szCs w:val="36"/>
        </w:rPr>
        <w:t>比选人：四川蜀物路面材料有限公司</w:t>
      </w:r>
    </w:p>
    <w:p>
      <w:pPr>
        <w:wordWrap/>
        <w:spacing w:line="360" w:lineRule="auto"/>
        <w:ind w:firstLine="0" w:firstLineChars="0"/>
        <w:jc w:val="center"/>
        <w:rPr>
          <w:b/>
          <w:bCs/>
          <w:sz w:val="36"/>
          <w:szCs w:val="36"/>
        </w:rPr>
      </w:pPr>
      <w:r>
        <w:rPr>
          <w:b/>
          <w:bCs/>
          <w:sz w:val="36"/>
          <w:szCs w:val="36"/>
        </w:rPr>
        <w:t>2023年</w:t>
      </w:r>
      <w:r>
        <w:rPr>
          <w:rFonts w:hint="eastAsia"/>
          <w:b/>
          <w:bCs/>
          <w:sz w:val="36"/>
          <w:szCs w:val="36"/>
        </w:rPr>
        <w:t>12</w:t>
      </w:r>
      <w:r>
        <w:rPr>
          <w:b/>
          <w:bCs/>
          <w:sz w:val="36"/>
          <w:szCs w:val="36"/>
        </w:rPr>
        <w:t>月</w:t>
      </w:r>
    </w:p>
    <w:p>
      <w:pPr>
        <w:spacing w:line="360" w:lineRule="auto"/>
        <w:ind w:firstLine="560" w:firstLineChars="200"/>
        <w:rPr>
          <w:sz w:val="28"/>
          <w:szCs w:val="28"/>
        </w:rPr>
        <w:sectPr>
          <w:headerReference r:id="rId4" w:type="first"/>
          <w:headerReference r:id="rId3" w:type="default"/>
          <w:footerReference r:id="rId5" w:type="default"/>
          <w:pgSz w:w="11905" w:h="16838"/>
          <w:pgMar w:top="1134" w:right="1134" w:bottom="1134" w:left="1247" w:header="850" w:footer="992" w:gutter="0"/>
          <w:pgNumType w:start="0"/>
          <w:cols w:space="0" w:num="1"/>
          <w:titlePg/>
          <w:docGrid w:linePitch="395" w:charSpace="0"/>
        </w:sectPr>
      </w:pPr>
    </w:p>
    <w:p>
      <w:pPr>
        <w:pStyle w:val="9"/>
        <w:spacing w:line="360" w:lineRule="auto"/>
        <w:ind w:firstLine="420" w:firstLineChars="200"/>
        <w:rPr>
          <w:sz w:val="21"/>
          <w:szCs w:val="21"/>
        </w:rPr>
      </w:pPr>
    </w:p>
    <w:p>
      <w:pPr>
        <w:spacing w:line="360" w:lineRule="auto"/>
        <w:ind w:firstLine="643" w:firstLineChars="200"/>
        <w:jc w:val="center"/>
        <w:rPr>
          <w:b/>
          <w:sz w:val="32"/>
          <w:szCs w:val="32"/>
        </w:rPr>
      </w:pPr>
      <w:r>
        <w:rPr>
          <w:b/>
          <w:sz w:val="32"/>
          <w:szCs w:val="32"/>
        </w:rPr>
        <w:t>目  录</w:t>
      </w:r>
    </w:p>
    <w:p>
      <w:pPr>
        <w:spacing w:line="360" w:lineRule="auto"/>
        <w:ind w:firstLine="420" w:firstLineChars="200"/>
        <w:rPr>
          <w:bCs/>
          <w:szCs w:val="21"/>
        </w:rPr>
      </w:pPr>
    </w:p>
    <w:p>
      <w:pPr>
        <w:spacing w:line="360" w:lineRule="auto"/>
        <w:ind w:firstLine="480" w:firstLineChars="200"/>
        <w:jc w:val="center"/>
        <w:rPr>
          <w:bCs/>
          <w:sz w:val="24"/>
          <w:szCs w:val="24"/>
        </w:rPr>
      </w:pPr>
    </w:p>
    <w:p>
      <w:pPr>
        <w:pStyle w:val="15"/>
        <w:tabs>
          <w:tab w:val="right" w:leader="dot" w:pos="9524"/>
        </w:tabs>
        <w:spacing w:line="360" w:lineRule="auto"/>
        <w:rPr>
          <w:sz w:val="24"/>
          <w:szCs w:val="24"/>
        </w:rPr>
      </w:pPr>
      <w:r>
        <w:rPr>
          <w:sz w:val="24"/>
          <w:szCs w:val="24"/>
        </w:rPr>
        <w:fldChar w:fldCharType="begin"/>
      </w:r>
      <w:r>
        <w:rPr>
          <w:sz w:val="24"/>
          <w:szCs w:val="24"/>
        </w:rPr>
        <w:instrText xml:space="preserve"> TOC \o "1-3" </w:instrText>
      </w:r>
      <w:r>
        <w:rPr>
          <w:sz w:val="24"/>
          <w:szCs w:val="24"/>
        </w:rPr>
        <w:fldChar w:fldCharType="separate"/>
      </w:r>
      <w:r>
        <w:rPr>
          <w:sz w:val="24"/>
          <w:szCs w:val="24"/>
        </w:rPr>
        <w:t>第一章  比选公告</w:t>
      </w:r>
      <w:r>
        <w:rPr>
          <w:rFonts w:hint="eastAsia"/>
          <w:sz w:val="24"/>
          <w:szCs w:val="24"/>
        </w:rPr>
        <w:t>........................................................................................................2</w:t>
      </w:r>
    </w:p>
    <w:p>
      <w:pPr>
        <w:pStyle w:val="15"/>
        <w:tabs>
          <w:tab w:val="right" w:leader="dot" w:pos="9524"/>
        </w:tabs>
        <w:spacing w:line="360" w:lineRule="auto"/>
        <w:rPr>
          <w:rFonts w:hint="eastAsia" w:eastAsia="宋体"/>
          <w:sz w:val="24"/>
          <w:szCs w:val="24"/>
          <w:lang w:eastAsia="zh-CN"/>
        </w:rPr>
      </w:pPr>
      <w:r>
        <w:rPr>
          <w:sz w:val="24"/>
          <w:szCs w:val="24"/>
        </w:rPr>
        <w:t>第二章  比选申请人须知</w:t>
      </w:r>
      <w:r>
        <w:rPr>
          <w:rFonts w:hint="eastAsia"/>
          <w:sz w:val="24"/>
          <w:szCs w:val="24"/>
        </w:rPr>
        <w:t>............................................................................................</w:t>
      </w:r>
      <w:r>
        <w:rPr>
          <w:rFonts w:hint="eastAsia"/>
          <w:sz w:val="24"/>
          <w:szCs w:val="24"/>
          <w:lang w:val="en-US" w:eastAsia="zh-CN"/>
        </w:rPr>
        <w:t>4</w:t>
      </w:r>
    </w:p>
    <w:p>
      <w:pPr>
        <w:pStyle w:val="15"/>
        <w:tabs>
          <w:tab w:val="right" w:leader="dot" w:pos="9524"/>
        </w:tabs>
        <w:spacing w:line="360" w:lineRule="auto"/>
        <w:rPr>
          <w:rFonts w:hint="default" w:eastAsia="宋体"/>
          <w:sz w:val="24"/>
          <w:szCs w:val="24"/>
          <w:lang w:val="en-US" w:eastAsia="zh-CN"/>
        </w:rPr>
      </w:pPr>
      <w:r>
        <w:rPr>
          <w:sz w:val="24"/>
          <w:szCs w:val="24"/>
        </w:rPr>
        <w:t>第三章  比选项目商务、技术及服务要求</w:t>
      </w:r>
      <w:r>
        <w:rPr>
          <w:rFonts w:hint="eastAsia"/>
          <w:sz w:val="24"/>
          <w:szCs w:val="24"/>
        </w:rPr>
        <w:t>...............................................................</w:t>
      </w:r>
      <w:r>
        <w:rPr>
          <w:rFonts w:hint="eastAsia"/>
          <w:sz w:val="24"/>
          <w:szCs w:val="24"/>
          <w:lang w:val="en-US" w:eastAsia="zh-CN"/>
        </w:rPr>
        <w:t>13</w:t>
      </w:r>
    </w:p>
    <w:p>
      <w:pPr>
        <w:pStyle w:val="15"/>
        <w:tabs>
          <w:tab w:val="right" w:leader="dot" w:pos="9524"/>
        </w:tabs>
        <w:spacing w:line="360" w:lineRule="auto"/>
        <w:rPr>
          <w:rFonts w:hint="default" w:eastAsia="宋体"/>
          <w:sz w:val="24"/>
          <w:szCs w:val="24"/>
          <w:lang w:val="en-US" w:eastAsia="zh-CN"/>
        </w:rPr>
      </w:pPr>
      <w:r>
        <w:rPr>
          <w:bCs/>
          <w:sz w:val="24"/>
          <w:szCs w:val="24"/>
        </w:rPr>
        <w:t>第四章  评审办法和标准</w:t>
      </w:r>
      <w:r>
        <w:rPr>
          <w:rFonts w:hint="eastAsia"/>
          <w:bCs/>
          <w:sz w:val="24"/>
          <w:szCs w:val="24"/>
        </w:rPr>
        <w:t>...........................................................................................</w:t>
      </w:r>
      <w:r>
        <w:rPr>
          <w:rFonts w:hint="eastAsia"/>
          <w:bCs/>
          <w:sz w:val="24"/>
          <w:szCs w:val="24"/>
          <w:lang w:val="en-US" w:eastAsia="zh-CN"/>
        </w:rPr>
        <w:t>19</w:t>
      </w:r>
    </w:p>
    <w:p>
      <w:pPr>
        <w:pStyle w:val="15"/>
        <w:tabs>
          <w:tab w:val="right" w:leader="dot" w:pos="9524"/>
        </w:tabs>
        <w:spacing w:line="360" w:lineRule="auto"/>
        <w:rPr>
          <w:rFonts w:hint="default" w:eastAsia="宋体"/>
          <w:sz w:val="24"/>
          <w:szCs w:val="24"/>
          <w:lang w:val="en-US" w:eastAsia="zh-CN"/>
        </w:rPr>
      </w:pPr>
      <w:r>
        <w:rPr>
          <w:bCs/>
          <w:sz w:val="24"/>
          <w:szCs w:val="24"/>
        </w:rPr>
        <w:t>第五章  拟签订合同主要条款（参考文本）</w:t>
      </w:r>
      <w:r>
        <w:rPr>
          <w:rFonts w:hint="eastAsia"/>
          <w:bCs/>
          <w:sz w:val="24"/>
          <w:szCs w:val="24"/>
        </w:rPr>
        <w:t>...........................................................</w:t>
      </w:r>
      <w:r>
        <w:rPr>
          <w:rFonts w:hint="eastAsia"/>
          <w:bCs/>
          <w:sz w:val="24"/>
          <w:szCs w:val="24"/>
          <w:lang w:val="en-US" w:eastAsia="zh-CN"/>
        </w:rPr>
        <w:t>24</w:t>
      </w:r>
    </w:p>
    <w:p>
      <w:pPr>
        <w:pStyle w:val="15"/>
        <w:tabs>
          <w:tab w:val="right" w:leader="dot" w:pos="9524"/>
        </w:tabs>
        <w:spacing w:line="360" w:lineRule="auto"/>
        <w:rPr>
          <w:rFonts w:hint="default" w:eastAsia="宋体"/>
          <w:sz w:val="24"/>
          <w:szCs w:val="24"/>
          <w:lang w:val="en-US" w:eastAsia="zh-CN"/>
        </w:rPr>
      </w:pPr>
      <w:r>
        <w:rPr>
          <w:bCs/>
          <w:sz w:val="24"/>
          <w:szCs w:val="24"/>
        </w:rPr>
        <w:t>第六章  比选申请文件格式</w:t>
      </w:r>
      <w:r>
        <w:rPr>
          <w:rFonts w:hint="eastAsia"/>
          <w:bCs/>
          <w:sz w:val="24"/>
          <w:szCs w:val="24"/>
        </w:rPr>
        <w:t>.......................................................................................</w:t>
      </w:r>
      <w:r>
        <w:rPr>
          <w:rFonts w:hint="eastAsia"/>
          <w:bCs/>
          <w:sz w:val="24"/>
          <w:szCs w:val="24"/>
          <w:lang w:val="en-US" w:eastAsia="zh-CN"/>
        </w:rPr>
        <w:t>28</w:t>
      </w:r>
    </w:p>
    <w:p>
      <w:pPr>
        <w:spacing w:line="360" w:lineRule="auto"/>
        <w:ind w:firstLine="480" w:firstLineChars="200"/>
        <w:jc w:val="center"/>
        <w:rPr>
          <w:b/>
          <w:szCs w:val="21"/>
        </w:rPr>
      </w:pPr>
      <w:r>
        <w:rPr>
          <w:sz w:val="24"/>
          <w:szCs w:val="24"/>
        </w:rPr>
        <w:fldChar w:fldCharType="end"/>
      </w:r>
      <w:r>
        <w:rPr>
          <w:bCs/>
          <w:szCs w:val="21"/>
        </w:rPr>
        <w:t xml:space="preserve"> </w:t>
      </w:r>
    </w:p>
    <w:p>
      <w:pPr>
        <w:pStyle w:val="3"/>
        <w:spacing w:before="0" w:after="0" w:line="360" w:lineRule="auto"/>
        <w:jc w:val="center"/>
        <w:rPr>
          <w:b w:val="0"/>
          <w:sz w:val="21"/>
          <w:szCs w:val="21"/>
        </w:rPr>
      </w:pPr>
      <w:r>
        <w:rPr>
          <w:sz w:val="21"/>
          <w:szCs w:val="21"/>
        </w:rPr>
        <w:br w:type="page"/>
      </w:r>
      <w:bookmarkStart w:id="0" w:name="_Toc6309742"/>
      <w:bookmarkStart w:id="1" w:name="_Toc30507129"/>
      <w:bookmarkStart w:id="2" w:name="_Toc30939"/>
      <w:r>
        <w:rPr>
          <w:rFonts w:eastAsia="黑体"/>
          <w:b w:val="0"/>
          <w:bCs/>
          <w:sz w:val="32"/>
          <w:szCs w:val="32"/>
        </w:rPr>
        <w:t xml:space="preserve">第一章  </w:t>
      </w:r>
      <w:bookmarkEnd w:id="0"/>
      <w:bookmarkEnd w:id="1"/>
      <w:r>
        <w:rPr>
          <w:rFonts w:eastAsia="黑体"/>
          <w:b w:val="0"/>
          <w:bCs/>
          <w:sz w:val="32"/>
          <w:szCs w:val="32"/>
        </w:rPr>
        <w:t>比选公告</w:t>
      </w:r>
      <w:bookmarkEnd w:id="2"/>
    </w:p>
    <w:p>
      <w:pPr>
        <w:spacing w:line="360" w:lineRule="auto"/>
        <w:ind w:firstLine="480" w:firstLineChars="200"/>
        <w:rPr>
          <w:sz w:val="24"/>
          <w:szCs w:val="24"/>
        </w:rPr>
      </w:pPr>
      <w:r>
        <w:rPr>
          <w:sz w:val="24"/>
          <w:szCs w:val="24"/>
        </w:rPr>
        <w:t>为进一步规范公司人员着装，树立和保持公司良好公众形象，四川蜀物路面材料有限公司决定对本部员工工作服装采购进行公开比选，现邀请合格的参选人参加比选。</w:t>
      </w:r>
    </w:p>
    <w:p>
      <w:pPr>
        <w:spacing w:line="360" w:lineRule="auto"/>
        <w:ind w:firstLine="482" w:firstLineChars="200"/>
        <w:rPr>
          <w:sz w:val="24"/>
          <w:szCs w:val="24"/>
          <w:shd w:val="clear" w:color="auto" w:fill="FFFFFF"/>
        </w:rPr>
      </w:pPr>
      <w:r>
        <w:rPr>
          <w:b/>
          <w:bCs/>
          <w:sz w:val="24"/>
          <w:szCs w:val="24"/>
          <w:shd w:val="clear" w:color="auto" w:fill="FFFFFF"/>
        </w:rPr>
        <w:t>一、项目基本情况</w:t>
      </w:r>
    </w:p>
    <w:p>
      <w:pPr>
        <w:numPr>
          <w:ilvl w:val="0"/>
          <w:numId w:val="1"/>
        </w:numPr>
        <w:spacing w:line="360" w:lineRule="auto"/>
        <w:ind w:left="0" w:firstLine="480" w:firstLineChars="200"/>
        <w:rPr>
          <w:sz w:val="24"/>
          <w:szCs w:val="24"/>
        </w:rPr>
      </w:pPr>
      <w:r>
        <w:rPr>
          <w:sz w:val="24"/>
          <w:szCs w:val="24"/>
        </w:rPr>
        <w:t>项目名称：四川蜀物路面材料有限公司员工工作服装采购项目。</w:t>
      </w:r>
    </w:p>
    <w:p>
      <w:pPr>
        <w:numPr>
          <w:ilvl w:val="0"/>
          <w:numId w:val="1"/>
        </w:numPr>
        <w:spacing w:line="360" w:lineRule="auto"/>
        <w:ind w:left="0" w:firstLine="480" w:firstLineChars="200"/>
        <w:rPr>
          <w:sz w:val="24"/>
          <w:szCs w:val="24"/>
        </w:rPr>
      </w:pPr>
      <w:r>
        <w:rPr>
          <w:sz w:val="24"/>
          <w:szCs w:val="24"/>
        </w:rPr>
        <w:t>项目</w:t>
      </w:r>
      <w:r>
        <w:rPr>
          <w:rFonts w:hint="eastAsia"/>
          <w:sz w:val="24"/>
          <w:szCs w:val="24"/>
        </w:rPr>
        <w:t>主要内容</w:t>
      </w:r>
      <w:r>
        <w:rPr>
          <w:sz w:val="24"/>
          <w:szCs w:val="24"/>
        </w:rPr>
        <w:t>：</w:t>
      </w:r>
    </w:p>
    <w:p>
      <w:pPr>
        <w:pStyle w:val="2"/>
      </w:pPr>
      <w:r>
        <w:t>该项目内容为采购员工工作服装共</w:t>
      </w:r>
      <w:r>
        <w:rPr>
          <w:rFonts w:hint="eastAsia"/>
        </w:rPr>
        <w:t>40</w:t>
      </w:r>
      <w:r>
        <w:t>套，其中，男装</w:t>
      </w:r>
      <w:r>
        <w:rPr>
          <w:rFonts w:hint="eastAsia"/>
        </w:rPr>
        <w:t>18</w:t>
      </w:r>
      <w:r>
        <w:t>套，女装</w:t>
      </w:r>
      <w:r>
        <w:rPr>
          <w:rFonts w:hint="eastAsia"/>
        </w:rPr>
        <w:t>22</w:t>
      </w:r>
      <w:r>
        <w:t>套，总费用不超过</w:t>
      </w:r>
      <w:r>
        <w:rPr>
          <w:rFonts w:hint="eastAsia"/>
        </w:rPr>
        <w:t>45</w:t>
      </w:r>
      <w:r>
        <w:t>万元。</w:t>
      </w:r>
    </w:p>
    <w:p>
      <w:pPr>
        <w:pStyle w:val="2"/>
      </w:pPr>
      <w:r>
        <w:t>男装配置标准：每套含西服上衣1件、西裤2条、大衣1件、衬衫4件（至少含长袖、短袖各两件），合计费用不超过</w:t>
      </w:r>
      <w:r>
        <w:rPr>
          <w:rFonts w:hint="eastAsia"/>
        </w:rPr>
        <w:t>21</w:t>
      </w:r>
      <w:r>
        <w:t>万元。</w:t>
      </w:r>
    </w:p>
    <w:p>
      <w:pPr>
        <w:pStyle w:val="2"/>
      </w:pPr>
      <w:r>
        <w:t>女装配置标准：每套含西服上衣1件、西裤1条、半裙1条、大衣1件、衬衫4件（至少包含长袖、短袖各两件），合计费用不超过</w:t>
      </w:r>
      <w:r>
        <w:rPr>
          <w:rFonts w:hint="eastAsia"/>
        </w:rPr>
        <w:t>24</w:t>
      </w:r>
      <w:r>
        <w:t>万元。</w:t>
      </w:r>
    </w:p>
    <w:p>
      <w:pPr>
        <w:spacing w:line="360" w:lineRule="auto"/>
        <w:ind w:firstLine="482" w:firstLineChars="200"/>
        <w:rPr>
          <w:b/>
          <w:bCs/>
          <w:sz w:val="24"/>
          <w:szCs w:val="24"/>
          <w:shd w:val="clear" w:color="auto" w:fill="FFFFFF"/>
        </w:rPr>
      </w:pPr>
      <w:r>
        <w:rPr>
          <w:b/>
          <w:bCs/>
          <w:sz w:val="24"/>
          <w:szCs w:val="24"/>
          <w:shd w:val="clear" w:color="auto" w:fill="FFFFFF"/>
        </w:rPr>
        <w:t>二、申请单位资格</w:t>
      </w:r>
    </w:p>
    <w:p>
      <w:pPr>
        <w:spacing w:line="360" w:lineRule="auto"/>
        <w:ind w:firstLine="480" w:firstLineChars="200"/>
        <w:rPr>
          <w:sz w:val="24"/>
          <w:szCs w:val="24"/>
        </w:rPr>
      </w:pPr>
      <w:r>
        <w:rPr>
          <w:sz w:val="24"/>
          <w:szCs w:val="24"/>
        </w:rPr>
        <w:t>1.具有独立承担民事责任的能力；</w:t>
      </w:r>
    </w:p>
    <w:p>
      <w:pPr>
        <w:spacing w:line="360" w:lineRule="auto"/>
        <w:ind w:firstLine="480" w:firstLineChars="200"/>
        <w:rPr>
          <w:sz w:val="24"/>
          <w:szCs w:val="24"/>
        </w:rPr>
      </w:pPr>
      <w:r>
        <w:rPr>
          <w:sz w:val="24"/>
          <w:szCs w:val="24"/>
        </w:rPr>
        <w:t>2.具有良好的商业信誉和健全的财务会计制度；</w:t>
      </w:r>
    </w:p>
    <w:p>
      <w:pPr>
        <w:spacing w:line="360" w:lineRule="auto"/>
        <w:ind w:firstLine="480" w:firstLineChars="200"/>
        <w:rPr>
          <w:sz w:val="24"/>
          <w:szCs w:val="24"/>
        </w:rPr>
      </w:pPr>
      <w:r>
        <w:rPr>
          <w:sz w:val="24"/>
          <w:szCs w:val="24"/>
        </w:rPr>
        <w:t>3.具有履行合同所必须的设备和专业技术能力；</w:t>
      </w:r>
    </w:p>
    <w:p>
      <w:pPr>
        <w:spacing w:line="360" w:lineRule="auto"/>
        <w:ind w:firstLine="480" w:firstLineChars="200"/>
        <w:rPr>
          <w:sz w:val="24"/>
          <w:szCs w:val="24"/>
        </w:rPr>
      </w:pPr>
      <w:r>
        <w:rPr>
          <w:sz w:val="24"/>
          <w:szCs w:val="24"/>
        </w:rPr>
        <w:t>4.具有依法缴纳税收和社会保障资金的良好记录；</w:t>
      </w:r>
    </w:p>
    <w:p>
      <w:pPr>
        <w:spacing w:line="360" w:lineRule="auto"/>
        <w:ind w:firstLine="480" w:firstLineChars="200"/>
        <w:rPr>
          <w:sz w:val="24"/>
          <w:szCs w:val="24"/>
        </w:rPr>
      </w:pPr>
      <w:r>
        <w:rPr>
          <w:sz w:val="24"/>
          <w:szCs w:val="24"/>
        </w:rPr>
        <w:t>5.参加本次比选活动前三年内，在经营活动中没有重大违法记录；</w:t>
      </w:r>
    </w:p>
    <w:p>
      <w:pPr>
        <w:spacing w:line="360" w:lineRule="auto"/>
        <w:ind w:firstLine="480" w:firstLineChars="200"/>
        <w:rPr>
          <w:sz w:val="24"/>
          <w:szCs w:val="24"/>
        </w:rPr>
      </w:pPr>
      <w:r>
        <w:rPr>
          <w:sz w:val="24"/>
          <w:szCs w:val="24"/>
        </w:rPr>
        <w:t>6.法律、行政法规规定的其他条件；</w:t>
      </w:r>
    </w:p>
    <w:p>
      <w:pPr>
        <w:spacing w:line="360" w:lineRule="auto"/>
        <w:ind w:firstLine="480" w:firstLineChars="200"/>
        <w:rPr>
          <w:sz w:val="24"/>
          <w:szCs w:val="24"/>
        </w:rPr>
      </w:pPr>
      <w:r>
        <w:rPr>
          <w:sz w:val="24"/>
          <w:szCs w:val="24"/>
        </w:rPr>
        <w:t>7.本次比选不接受联合体参加比选；</w:t>
      </w:r>
    </w:p>
    <w:p>
      <w:pPr>
        <w:spacing w:line="360" w:lineRule="auto"/>
        <w:ind w:firstLine="480" w:firstLineChars="200"/>
        <w:rPr>
          <w:sz w:val="24"/>
          <w:szCs w:val="24"/>
        </w:rPr>
      </w:pPr>
      <w:r>
        <w:rPr>
          <w:sz w:val="24"/>
          <w:szCs w:val="24"/>
        </w:rPr>
        <w:t>8.按照规定购买了比选文件。</w:t>
      </w:r>
    </w:p>
    <w:p>
      <w:pPr>
        <w:spacing w:line="360" w:lineRule="auto"/>
        <w:ind w:firstLine="482" w:firstLineChars="200"/>
        <w:rPr>
          <w:b/>
          <w:bCs/>
          <w:sz w:val="24"/>
          <w:szCs w:val="24"/>
          <w:shd w:val="clear" w:color="auto" w:fill="FFFFFF"/>
        </w:rPr>
      </w:pPr>
      <w:r>
        <w:rPr>
          <w:b/>
          <w:bCs/>
          <w:sz w:val="24"/>
          <w:szCs w:val="24"/>
          <w:shd w:val="clear" w:color="auto" w:fill="FFFFFF"/>
        </w:rPr>
        <w:t>三、</w:t>
      </w:r>
      <w:r>
        <w:rPr>
          <w:rFonts w:hint="eastAsia"/>
          <w:b/>
          <w:bCs/>
          <w:sz w:val="24"/>
          <w:szCs w:val="24"/>
          <w:shd w:val="clear" w:color="auto" w:fill="FFFFFF"/>
        </w:rPr>
        <w:t>比选文件获取</w:t>
      </w:r>
    </w:p>
    <w:p>
      <w:pPr>
        <w:pStyle w:val="2"/>
      </w:pPr>
      <w:r>
        <w:t>1.凡有意参加比选者，请自行在四川蜀道物流集团有限公司官网（http://www.sgig.sc.cn/）、蜀物智采平台（https://scjt.tabe.cn/）免费匿名下载比选文件。</w:t>
      </w:r>
    </w:p>
    <w:p>
      <w:pPr>
        <w:pStyle w:val="2"/>
      </w:pPr>
      <w:r>
        <w:t>2.比选文件补遗书（如果有）由比选申请人在四川蜀道物流集团有限公司官网（http://www.sgig.sc.cn/）、蜀物智采平台（https://scjt.tabe.cn/）上自行查阅和下载。</w:t>
      </w:r>
    </w:p>
    <w:p>
      <w:pPr>
        <w:pStyle w:val="2"/>
      </w:pPr>
      <w: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spacing w:line="360" w:lineRule="auto"/>
        <w:ind w:firstLine="482" w:firstLineChars="200"/>
        <w:rPr>
          <w:b/>
          <w:bCs/>
          <w:sz w:val="24"/>
          <w:szCs w:val="24"/>
          <w:shd w:val="clear" w:color="auto" w:fill="FFFFFF"/>
        </w:rPr>
      </w:pPr>
      <w:r>
        <w:rPr>
          <w:b/>
          <w:bCs/>
          <w:sz w:val="24"/>
          <w:szCs w:val="24"/>
          <w:shd w:val="clear" w:color="auto" w:fill="FFFFFF"/>
        </w:rPr>
        <w:t>四、</w:t>
      </w:r>
      <w:r>
        <w:rPr>
          <w:rFonts w:hint="eastAsia"/>
          <w:b/>
          <w:bCs/>
          <w:sz w:val="24"/>
          <w:szCs w:val="24"/>
          <w:shd w:val="clear" w:color="auto" w:fill="FFFFFF"/>
        </w:rPr>
        <w:t>比选</w:t>
      </w:r>
      <w:r>
        <w:rPr>
          <w:b/>
          <w:bCs/>
          <w:sz w:val="24"/>
          <w:szCs w:val="24"/>
          <w:shd w:val="clear" w:color="auto" w:fill="FFFFFF"/>
        </w:rPr>
        <w:t>文件递交</w:t>
      </w:r>
      <w:r>
        <w:rPr>
          <w:rFonts w:hint="eastAsia"/>
          <w:b/>
          <w:bCs/>
          <w:sz w:val="24"/>
          <w:szCs w:val="24"/>
          <w:shd w:val="clear" w:color="auto" w:fill="FFFFFF"/>
        </w:rPr>
        <w:t>时间及</w:t>
      </w:r>
      <w:r>
        <w:rPr>
          <w:b/>
          <w:bCs/>
          <w:sz w:val="24"/>
          <w:szCs w:val="24"/>
          <w:shd w:val="clear" w:color="auto" w:fill="FFFFFF"/>
        </w:rPr>
        <w:t>地点</w:t>
      </w:r>
    </w:p>
    <w:p>
      <w:pPr>
        <w:spacing w:line="360" w:lineRule="auto"/>
        <w:ind w:firstLine="480" w:firstLineChars="200"/>
        <w:rPr>
          <w:sz w:val="24"/>
        </w:rPr>
      </w:pPr>
      <w:r>
        <w:rPr>
          <w:sz w:val="24"/>
        </w:rPr>
        <w:t>1.比选申请文件递交时间为2023年12月</w:t>
      </w:r>
      <w:r>
        <w:rPr>
          <w:rFonts w:hint="eastAsia"/>
          <w:sz w:val="24"/>
          <w:lang w:val="en-US" w:eastAsia="zh-CN"/>
        </w:rPr>
        <w:t>19</w:t>
      </w:r>
      <w:r>
        <w:rPr>
          <w:sz w:val="24"/>
        </w:rPr>
        <w:t>日</w:t>
      </w:r>
      <w:r>
        <w:rPr>
          <w:rFonts w:hint="eastAsia"/>
          <w:sz w:val="24"/>
        </w:rPr>
        <w:t>9</w:t>
      </w:r>
      <w:r>
        <w:rPr>
          <w:sz w:val="24"/>
        </w:rPr>
        <w:t>:</w:t>
      </w:r>
      <w:r>
        <w:rPr>
          <w:rFonts w:hint="eastAsia"/>
          <w:sz w:val="24"/>
        </w:rPr>
        <w:t>0</w:t>
      </w:r>
      <w:r>
        <w:rPr>
          <w:sz w:val="24"/>
        </w:rPr>
        <w:t>0~1</w:t>
      </w:r>
      <w:r>
        <w:rPr>
          <w:rFonts w:hint="eastAsia"/>
          <w:sz w:val="24"/>
        </w:rPr>
        <w:t>0</w:t>
      </w:r>
      <w:r>
        <w:rPr>
          <w:sz w:val="24"/>
        </w:rPr>
        <w:t>:</w:t>
      </w:r>
      <w:r>
        <w:rPr>
          <w:rFonts w:hint="eastAsia"/>
          <w:sz w:val="24"/>
        </w:rPr>
        <w:t>0</w:t>
      </w:r>
      <w:r>
        <w:rPr>
          <w:sz w:val="24"/>
        </w:rPr>
        <w:t>0时（北京时间），截至时间为2023年12月</w:t>
      </w:r>
      <w:r>
        <w:rPr>
          <w:rFonts w:hint="eastAsia"/>
          <w:sz w:val="24"/>
          <w:lang w:val="en-US" w:eastAsia="zh-CN"/>
        </w:rPr>
        <w:t>19</w:t>
      </w:r>
      <w:r>
        <w:rPr>
          <w:sz w:val="24"/>
        </w:rPr>
        <w:t>日10:</w:t>
      </w:r>
      <w:r>
        <w:rPr>
          <w:rFonts w:hint="eastAsia"/>
          <w:sz w:val="24"/>
        </w:rPr>
        <w:t>0</w:t>
      </w:r>
      <w:r>
        <w:rPr>
          <w:sz w:val="24"/>
        </w:rPr>
        <w:t>0时（北京时间）。</w:t>
      </w:r>
    </w:p>
    <w:p>
      <w:pPr>
        <w:spacing w:line="360" w:lineRule="auto"/>
        <w:ind w:firstLine="480" w:firstLineChars="200"/>
        <w:rPr>
          <w:sz w:val="24"/>
        </w:rPr>
      </w:pPr>
      <w:r>
        <w:rPr>
          <w:sz w:val="24"/>
        </w:rPr>
        <w:t>2.比选申请文件递交的地点：四川省成都市青羊区光华北五路266号2栋A座8楼会议室。</w:t>
      </w:r>
    </w:p>
    <w:p>
      <w:pPr>
        <w:spacing w:line="360" w:lineRule="auto"/>
        <w:ind w:firstLine="480" w:firstLineChars="200"/>
        <w:rPr>
          <w:sz w:val="24"/>
        </w:rPr>
      </w:pPr>
      <w:r>
        <w:rPr>
          <w:sz w:val="24"/>
        </w:rPr>
        <w:t>3.逾期送达或者未送达指定地点的文件，比选人不予受理。</w:t>
      </w:r>
    </w:p>
    <w:p>
      <w:pPr>
        <w:spacing w:line="360" w:lineRule="auto"/>
        <w:ind w:firstLine="482" w:firstLineChars="200"/>
        <w:rPr>
          <w:b/>
          <w:bCs/>
          <w:sz w:val="24"/>
          <w:szCs w:val="24"/>
          <w:shd w:val="clear" w:color="auto" w:fill="FFFFFF"/>
        </w:rPr>
      </w:pPr>
      <w:r>
        <w:rPr>
          <w:rFonts w:hint="eastAsia"/>
          <w:b/>
          <w:bCs/>
          <w:sz w:val="24"/>
          <w:szCs w:val="24"/>
          <w:shd w:val="clear" w:color="auto" w:fill="FFFFFF"/>
        </w:rPr>
        <w:t>五、采购工作公开接受社会监督</w:t>
      </w:r>
    </w:p>
    <w:p>
      <w:pPr>
        <w:spacing w:line="360" w:lineRule="auto"/>
        <w:ind w:firstLine="480" w:firstLineChars="200"/>
        <w:rPr>
          <w:sz w:val="24"/>
          <w:lang w:val="zh-CN"/>
        </w:rPr>
      </w:pPr>
      <w:r>
        <w:rPr>
          <w:rFonts w:hint="eastAsia"/>
          <w:sz w:val="24"/>
        </w:rPr>
        <w:t>采购</w:t>
      </w:r>
      <w:r>
        <w:rPr>
          <w:rFonts w:hint="eastAsia"/>
          <w:sz w:val="24"/>
          <w:lang w:val="zh-CN"/>
        </w:rPr>
        <w:t>结果公示</w:t>
      </w:r>
      <w:r>
        <w:rPr>
          <w:rFonts w:hint="eastAsia"/>
          <w:sz w:val="24"/>
        </w:rPr>
        <w:t>：比选</w:t>
      </w:r>
      <w:r>
        <w:rPr>
          <w:sz w:val="24"/>
          <w:lang w:val="zh-CN"/>
        </w:rPr>
        <w:t>人在收到评标报告之日起</w:t>
      </w:r>
      <w:r>
        <w:rPr>
          <w:sz w:val="24"/>
        </w:rPr>
        <w:t>3</w:t>
      </w:r>
      <w:r>
        <w:rPr>
          <w:sz w:val="24"/>
          <w:lang w:val="zh-CN"/>
        </w:rPr>
        <w:t>日内</w:t>
      </w:r>
      <w:r>
        <w:rPr>
          <w:sz w:val="24"/>
        </w:rPr>
        <w:t>，</w:t>
      </w:r>
      <w:r>
        <w:rPr>
          <w:sz w:val="24"/>
          <w:lang w:val="zh-CN"/>
        </w:rPr>
        <w:t>将</w:t>
      </w:r>
      <w:r>
        <w:rPr>
          <w:rFonts w:hint="eastAsia"/>
          <w:sz w:val="24"/>
        </w:rPr>
        <w:t>评审</w:t>
      </w:r>
      <w:r>
        <w:rPr>
          <w:sz w:val="24"/>
          <w:lang w:val="zh-CN"/>
        </w:rPr>
        <w:t>结果</w:t>
      </w:r>
      <w:r>
        <w:rPr>
          <w:rFonts w:hint="eastAsia"/>
          <w:sz w:val="24"/>
          <w:lang w:val="zh-CN"/>
        </w:rPr>
        <w:t>在</w:t>
      </w:r>
      <w:r>
        <w:rPr>
          <w:sz w:val="24"/>
        </w:rPr>
        <w:t>四川蜀道物流集团有限公司官网（http://www.sgig.sc.cn/）、蜀物智采平台（https://scjt.tabe.cn/）</w:t>
      </w:r>
      <w:r>
        <w:rPr>
          <w:sz w:val="24"/>
          <w:lang w:val="zh-CN"/>
        </w:rPr>
        <w:t>上公示</w:t>
      </w:r>
      <w:r>
        <w:rPr>
          <w:rFonts w:hint="eastAsia"/>
          <w:sz w:val="24"/>
        </w:rPr>
        <w:t>3</w:t>
      </w:r>
      <w:r>
        <w:rPr>
          <w:sz w:val="24"/>
          <w:lang w:val="zh-CN"/>
        </w:rPr>
        <w:t>日以接受社会公开监督。</w:t>
      </w:r>
      <w:r>
        <w:rPr>
          <w:rFonts w:hint="eastAsia"/>
          <w:sz w:val="24"/>
        </w:rPr>
        <w:t>比选申请</w:t>
      </w:r>
      <w:r>
        <w:rPr>
          <w:sz w:val="24"/>
          <w:lang w:val="zh-CN"/>
        </w:rPr>
        <w:t>人或者其他利害关系人对</w:t>
      </w:r>
      <w:r>
        <w:rPr>
          <w:rFonts w:hint="eastAsia"/>
          <w:sz w:val="24"/>
        </w:rPr>
        <w:t>评审</w:t>
      </w:r>
      <w:r>
        <w:rPr>
          <w:sz w:val="24"/>
          <w:lang w:val="zh-CN"/>
        </w:rPr>
        <w:t>结果有异议的，应当在公示期间提出</w:t>
      </w:r>
      <w:r>
        <w:rPr>
          <w:rFonts w:hint="eastAsia"/>
          <w:sz w:val="24"/>
          <w:lang w:val="zh-CN"/>
        </w:rPr>
        <w:t>。</w:t>
      </w:r>
    </w:p>
    <w:p>
      <w:pPr>
        <w:spacing w:line="360" w:lineRule="auto"/>
        <w:ind w:firstLine="482" w:firstLineChars="200"/>
        <w:rPr>
          <w:b/>
          <w:bCs/>
          <w:sz w:val="24"/>
          <w:szCs w:val="24"/>
          <w:shd w:val="clear" w:color="auto" w:fill="FFFFFF"/>
        </w:rPr>
      </w:pPr>
      <w:r>
        <w:rPr>
          <w:rFonts w:hint="eastAsia"/>
          <w:b/>
          <w:bCs/>
          <w:sz w:val="24"/>
          <w:szCs w:val="24"/>
          <w:shd w:val="clear" w:color="auto" w:fill="FFFFFF"/>
        </w:rPr>
        <w:t>六</w:t>
      </w:r>
      <w:r>
        <w:rPr>
          <w:b/>
          <w:bCs/>
          <w:sz w:val="24"/>
          <w:szCs w:val="24"/>
          <w:shd w:val="clear" w:color="auto" w:fill="FFFFFF"/>
        </w:rPr>
        <w:t>、申请文件有效期为比选截止日起90日历天。</w:t>
      </w:r>
    </w:p>
    <w:p>
      <w:pPr>
        <w:spacing w:line="360" w:lineRule="auto"/>
        <w:ind w:firstLine="482" w:firstLineChars="200"/>
        <w:rPr>
          <w:b/>
          <w:bCs/>
          <w:sz w:val="24"/>
          <w:szCs w:val="24"/>
          <w:shd w:val="clear" w:color="auto" w:fill="FFFFFF"/>
        </w:rPr>
      </w:pPr>
      <w:r>
        <w:rPr>
          <w:rFonts w:hint="eastAsia"/>
          <w:b/>
          <w:bCs/>
          <w:sz w:val="24"/>
          <w:szCs w:val="24"/>
          <w:shd w:val="clear" w:color="auto" w:fill="FFFFFF"/>
        </w:rPr>
        <w:t>七、联系方式</w:t>
      </w:r>
    </w:p>
    <w:p>
      <w:pPr>
        <w:spacing w:line="360" w:lineRule="auto"/>
        <w:ind w:firstLine="480" w:firstLineChars="200"/>
        <w:rPr>
          <w:sz w:val="24"/>
        </w:rPr>
      </w:pPr>
      <w:r>
        <w:rPr>
          <w:rFonts w:hint="eastAsia"/>
          <w:sz w:val="24"/>
        </w:rPr>
        <w:t>比 选 人：四川蜀物路面材料有限公司</w:t>
      </w:r>
    </w:p>
    <w:p>
      <w:pPr>
        <w:spacing w:line="360" w:lineRule="auto"/>
        <w:ind w:firstLine="480" w:firstLineChars="200"/>
        <w:rPr>
          <w:sz w:val="24"/>
        </w:rPr>
      </w:pPr>
      <w:r>
        <w:rPr>
          <w:rFonts w:hint="eastAsia"/>
          <w:sz w:val="24"/>
        </w:rPr>
        <w:t>地    址：四川省成都市青羊区光华北五路266号</w:t>
      </w:r>
    </w:p>
    <w:p>
      <w:pPr>
        <w:spacing w:line="360" w:lineRule="auto"/>
        <w:ind w:firstLine="480" w:firstLineChars="200"/>
        <w:rPr>
          <w:sz w:val="24"/>
        </w:rPr>
      </w:pPr>
      <w:r>
        <w:rPr>
          <w:rFonts w:hint="eastAsia"/>
          <w:sz w:val="24"/>
        </w:rPr>
        <w:t>联 系 人：张女士</w:t>
      </w:r>
    </w:p>
    <w:p>
      <w:pPr>
        <w:spacing w:line="360" w:lineRule="auto"/>
        <w:ind w:firstLine="480" w:firstLineChars="200"/>
        <w:rPr>
          <w:sz w:val="24"/>
        </w:rPr>
      </w:pPr>
      <w:r>
        <w:rPr>
          <w:rFonts w:hint="eastAsia"/>
          <w:sz w:val="24"/>
        </w:rPr>
        <w:t>电    话：028-86253667</w:t>
      </w:r>
    </w:p>
    <w:p>
      <w:pPr>
        <w:spacing w:line="360" w:lineRule="auto"/>
        <w:ind w:firstLine="480" w:firstLineChars="200"/>
        <w:rPr>
          <w:sz w:val="24"/>
        </w:rPr>
      </w:pPr>
      <w:r>
        <w:rPr>
          <w:rFonts w:hint="eastAsia"/>
          <w:sz w:val="24"/>
        </w:rPr>
        <w:t>监督电话：028-86252112</w:t>
      </w:r>
    </w:p>
    <w:p>
      <w:pPr>
        <w:spacing w:line="360" w:lineRule="auto"/>
        <w:ind w:firstLine="480" w:firstLineChars="200"/>
        <w:rPr>
          <w:sz w:val="24"/>
          <w:u w:val="single"/>
        </w:rPr>
      </w:pPr>
      <w:r>
        <w:rPr>
          <w:sz w:val="24"/>
        </w:rPr>
        <w:t xml:space="preserve">    </w:t>
      </w:r>
    </w:p>
    <w:p>
      <w:pPr>
        <w:pStyle w:val="3"/>
        <w:pageBreakBefore/>
        <w:numPr>
          <w:ilvl w:val="0"/>
          <w:numId w:val="2"/>
        </w:numPr>
        <w:spacing w:before="0" w:after="0" w:line="240" w:lineRule="auto"/>
        <w:jc w:val="center"/>
        <w:rPr>
          <w:rFonts w:eastAsia="黑体"/>
          <w:b w:val="0"/>
          <w:bCs/>
          <w:sz w:val="32"/>
          <w:szCs w:val="32"/>
        </w:rPr>
      </w:pPr>
      <w:bookmarkStart w:id="3" w:name="_Toc22526"/>
      <w:r>
        <w:rPr>
          <w:rFonts w:eastAsia="黑体"/>
          <w:b w:val="0"/>
          <w:bCs/>
          <w:sz w:val="32"/>
          <w:szCs w:val="32"/>
        </w:rPr>
        <w:t>比选申请人须知</w:t>
      </w:r>
      <w:bookmarkEnd w:id="3"/>
    </w:p>
    <w:tbl>
      <w:tblPr>
        <w:tblStyle w:val="20"/>
        <w:tblpPr w:leftFromText="180" w:rightFromText="180" w:vertAnchor="text" w:horzAnchor="page" w:tblpX="528" w:tblpY="513"/>
        <w:tblOverlap w:val="never"/>
        <w:tblW w:w="10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355"/>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262" w:type="dxa"/>
            <w:gridSpan w:val="3"/>
            <w:tcBorders>
              <w:top w:val="nil"/>
              <w:left w:val="nil"/>
              <w:bottom w:val="single" w:color="auto" w:sz="4" w:space="0"/>
              <w:right w:val="nil"/>
            </w:tcBorders>
            <w:vAlign w:val="center"/>
          </w:tcPr>
          <w:p>
            <w:pPr>
              <w:tabs>
                <w:tab w:val="left" w:pos="0"/>
                <w:tab w:val="left" w:pos="851"/>
              </w:tabs>
              <w:spacing w:line="360" w:lineRule="auto"/>
              <w:jc w:val="center"/>
              <w:rPr>
                <w:rFonts w:eastAsia="黑体"/>
                <w:bCs/>
                <w:sz w:val="24"/>
                <w:szCs w:val="24"/>
              </w:rPr>
            </w:pPr>
            <w:bookmarkStart w:id="4" w:name="_Toc185047254"/>
            <w:bookmarkStart w:id="5" w:name="_Toc388973874"/>
            <w:bookmarkStart w:id="6" w:name="_Toc391712465"/>
            <w:r>
              <w:rPr>
                <w:sz w:val="24"/>
                <w:szCs w:val="24"/>
              </w:rPr>
              <w:t>比选申请人须知前附表</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黑体"/>
                <w:bCs/>
                <w:sz w:val="22"/>
                <w:szCs w:val="22"/>
              </w:rPr>
            </w:pPr>
            <w:r>
              <w:rPr>
                <w:rFonts w:eastAsia="黑体"/>
                <w:bCs/>
                <w:sz w:val="22"/>
                <w:szCs w:val="22"/>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黑体"/>
                <w:bCs/>
                <w:sz w:val="22"/>
                <w:szCs w:val="22"/>
              </w:rPr>
            </w:pPr>
            <w:r>
              <w:rPr>
                <w:rFonts w:eastAsia="黑体"/>
                <w:bCs/>
                <w:sz w:val="22"/>
                <w:szCs w:val="22"/>
              </w:rPr>
              <w:t>条 款 名 称</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黑体"/>
                <w:bCs/>
                <w:sz w:val="22"/>
                <w:szCs w:val="22"/>
              </w:rPr>
            </w:pPr>
            <w:r>
              <w:rPr>
                <w:rFonts w:eastAsia="黑体"/>
                <w:bCs/>
                <w:sz w:val="22"/>
                <w:szCs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1.1.2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比选人</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比选人：四川蜀物路面材料有限公司</w:t>
            </w:r>
          </w:p>
          <w:p>
            <w:pPr>
              <w:pStyle w:val="16"/>
              <w:shd w:val="clear" w:color="auto" w:fill="FFFFFF"/>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地址：四川省成都市青羊区光华北五路266号青羊总部经济基地2栋A座</w:t>
            </w:r>
          </w:p>
          <w:p>
            <w:pPr>
              <w:adjustRightInd w:val="0"/>
              <w:rPr>
                <w:sz w:val="22"/>
                <w:szCs w:val="22"/>
              </w:rPr>
            </w:pPr>
            <w:r>
              <w:rPr>
                <w:sz w:val="22"/>
                <w:szCs w:val="22"/>
              </w:rPr>
              <w:t>联系人：</w:t>
            </w:r>
            <w:r>
              <w:rPr>
                <w:rFonts w:hint="eastAsia"/>
                <w:sz w:val="22"/>
                <w:szCs w:val="22"/>
              </w:rPr>
              <w:t>张</w:t>
            </w:r>
            <w:r>
              <w:rPr>
                <w:sz w:val="22"/>
                <w:szCs w:val="22"/>
              </w:rPr>
              <w:t>女士</w:t>
            </w:r>
          </w:p>
          <w:p>
            <w:pPr>
              <w:adjustRightInd w:val="0"/>
              <w:rPr>
                <w:sz w:val="22"/>
                <w:szCs w:val="22"/>
              </w:rPr>
            </w:pPr>
            <w:r>
              <w:rPr>
                <w:sz w:val="22"/>
                <w:szCs w:val="22"/>
              </w:rPr>
              <w:t>联系电话：028-86253667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1.1.4</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项目名称</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四川蜀物路面材料有限公司员工工作服装采购项目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b/>
                <w:bCs/>
                <w:sz w:val="22"/>
                <w:szCs w:val="22"/>
              </w:rPr>
              <w:t>1.2.1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b/>
                <w:bCs/>
                <w:sz w:val="22"/>
                <w:szCs w:val="22"/>
              </w:rPr>
              <w:t>资金来源</w:t>
            </w:r>
          </w:p>
        </w:tc>
        <w:tc>
          <w:tcPr>
            <w:tcW w:w="6434" w:type="dxa"/>
            <w:tcBorders>
              <w:top w:val="single" w:color="auto" w:sz="4" w:space="0"/>
              <w:left w:val="single" w:color="auto" w:sz="4" w:space="0"/>
              <w:bottom w:val="single" w:color="auto" w:sz="4" w:space="0"/>
              <w:right w:val="single" w:color="auto" w:sz="4" w:space="0"/>
            </w:tcBorders>
            <w:vAlign w:val="center"/>
          </w:tcPr>
          <w:p>
            <w:pPr>
              <w:rPr>
                <w:sz w:val="22"/>
                <w:szCs w:val="22"/>
              </w:rPr>
            </w:pPr>
            <w:r>
              <w:rPr>
                <w:sz w:val="22"/>
                <w:szCs w:val="22"/>
              </w:rPr>
              <w:t>由比选人按相关规定自筹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b/>
                <w:bCs/>
                <w:sz w:val="22"/>
                <w:szCs w:val="22"/>
              </w:rPr>
              <w:t>资金落实情况</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b/>
                <w:bCs/>
                <w:sz w:val="22"/>
                <w:szCs w:val="22"/>
              </w:rPr>
            </w:pPr>
            <w:r>
              <w:rPr>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1.3.1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比选范围</w:t>
            </w:r>
          </w:p>
        </w:tc>
        <w:tc>
          <w:tcPr>
            <w:tcW w:w="6434" w:type="dxa"/>
            <w:tcBorders>
              <w:top w:val="single" w:color="auto" w:sz="4" w:space="0"/>
              <w:left w:val="single" w:color="auto" w:sz="4" w:space="0"/>
              <w:bottom w:val="single" w:color="auto" w:sz="4" w:space="0"/>
              <w:right w:val="single" w:color="auto" w:sz="4" w:space="0"/>
            </w:tcBorders>
            <w:vAlign w:val="center"/>
          </w:tcPr>
          <w:p>
            <w:pPr>
              <w:pStyle w:val="26"/>
              <w:autoSpaceDE/>
              <w:autoSpaceDN/>
              <w:rPr>
                <w:rFonts w:ascii="Times New Roman" w:cs="Times New Roman"/>
                <w:color w:val="auto"/>
                <w:kern w:val="2"/>
                <w:sz w:val="22"/>
                <w:szCs w:val="22"/>
              </w:rPr>
            </w:pPr>
            <w:r>
              <w:rPr>
                <w:rFonts w:ascii="Times New Roman" w:cs="Times New Roman"/>
                <w:color w:val="auto"/>
                <w:kern w:val="2"/>
                <w:sz w:val="22"/>
                <w:szCs w:val="22"/>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1.3.2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服务期限</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自合同签订之日起两年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1.3.3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技术、服务要求</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1.4.1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比选申请人资格要求</w:t>
            </w:r>
          </w:p>
        </w:tc>
        <w:tc>
          <w:tcPr>
            <w:tcW w:w="6434" w:type="dxa"/>
            <w:tcBorders>
              <w:top w:val="single" w:color="auto" w:sz="4" w:space="0"/>
              <w:left w:val="single" w:color="auto" w:sz="4" w:space="0"/>
              <w:bottom w:val="single" w:color="auto" w:sz="4" w:space="0"/>
              <w:right w:val="single" w:color="auto" w:sz="4" w:space="0"/>
            </w:tcBorders>
            <w:vAlign w:val="center"/>
          </w:tcPr>
          <w:p>
            <w:pPr>
              <w:rPr>
                <w:sz w:val="22"/>
                <w:szCs w:val="22"/>
              </w:rPr>
            </w:pPr>
            <w:r>
              <w:rPr>
                <w:sz w:val="22"/>
                <w:szCs w:val="22"/>
              </w:rPr>
              <w:t>1.具有独立承担民事责任的能力；</w:t>
            </w:r>
          </w:p>
          <w:p>
            <w:pPr>
              <w:rPr>
                <w:sz w:val="22"/>
                <w:szCs w:val="22"/>
              </w:rPr>
            </w:pPr>
            <w:r>
              <w:rPr>
                <w:sz w:val="22"/>
                <w:szCs w:val="22"/>
              </w:rPr>
              <w:t>2.具有良好的商业信誉和健全的财务会计制度；</w:t>
            </w:r>
          </w:p>
          <w:p>
            <w:pPr>
              <w:rPr>
                <w:sz w:val="22"/>
                <w:szCs w:val="22"/>
              </w:rPr>
            </w:pPr>
            <w:r>
              <w:rPr>
                <w:sz w:val="22"/>
                <w:szCs w:val="22"/>
              </w:rPr>
              <w:t>3.具有履行合同所必须的设备和专业技术能力；</w:t>
            </w:r>
          </w:p>
          <w:p>
            <w:pPr>
              <w:rPr>
                <w:sz w:val="22"/>
                <w:szCs w:val="22"/>
              </w:rPr>
            </w:pPr>
            <w:r>
              <w:rPr>
                <w:sz w:val="22"/>
                <w:szCs w:val="22"/>
              </w:rPr>
              <w:t>4.具有依法缴纳税收和社会保障资金的良好记录；</w:t>
            </w:r>
          </w:p>
          <w:p>
            <w:pPr>
              <w:rPr>
                <w:sz w:val="22"/>
                <w:szCs w:val="22"/>
              </w:rPr>
            </w:pPr>
            <w:r>
              <w:rPr>
                <w:sz w:val="22"/>
                <w:szCs w:val="22"/>
              </w:rPr>
              <w:t>5.参加本次比选活动前三年内，在经营活动中没有重大违法记录；</w:t>
            </w:r>
          </w:p>
          <w:p>
            <w:pPr>
              <w:rPr>
                <w:sz w:val="22"/>
                <w:szCs w:val="22"/>
              </w:rPr>
            </w:pPr>
            <w:r>
              <w:rPr>
                <w:sz w:val="22"/>
                <w:szCs w:val="22"/>
              </w:rPr>
              <w:t>6.法律、行政法规规定的其他条件；</w:t>
            </w:r>
          </w:p>
          <w:p>
            <w:pPr>
              <w:rPr>
                <w:sz w:val="22"/>
                <w:szCs w:val="22"/>
              </w:rPr>
            </w:pPr>
            <w:r>
              <w:rPr>
                <w:sz w:val="22"/>
                <w:szCs w:val="22"/>
              </w:rPr>
              <w:t>7.本次比选不接受联合体参加比选；</w:t>
            </w:r>
          </w:p>
          <w:p>
            <w:pPr>
              <w:rPr>
                <w:sz w:val="22"/>
                <w:szCs w:val="22"/>
              </w:rPr>
            </w:pPr>
            <w:r>
              <w:rPr>
                <w:sz w:val="22"/>
                <w:szCs w:val="22"/>
              </w:rPr>
              <w:t>8.按照规定购买了比选文件。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1.9.1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踏勘现场</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bCs/>
                <w:kern w:val="0"/>
                <w:sz w:val="22"/>
                <w:szCs w:val="22"/>
              </w:rPr>
            </w:pPr>
            <w:r>
              <w:rPr>
                <w:sz w:val="22"/>
                <w:szCs w:val="22"/>
              </w:rPr>
              <w:t>由比选申请人自行踏勘现场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1.10</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比选答疑会</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不召开比选答疑会。</w:t>
            </w:r>
          </w:p>
          <w:p>
            <w:pPr>
              <w:pStyle w:val="27"/>
              <w:jc w:val="left"/>
              <w:rPr>
                <w:sz w:val="22"/>
                <w:szCs w:val="22"/>
              </w:rPr>
            </w:pPr>
            <w:r>
              <w:rPr>
                <w:sz w:val="22"/>
                <w:szCs w:val="22"/>
              </w:rPr>
              <w:t>比选申请人应在比选文件规定的时间内向比选人提出需要澄清的问题。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1.10.1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比选申请人提出问题的截止时间</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比选申请截止日期前2日17：00前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1.10.2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比选人</w:t>
            </w:r>
            <w:r>
              <w:rPr>
                <w:rFonts w:hint="eastAsia"/>
                <w:b/>
                <w:sz w:val="22"/>
                <w:szCs w:val="22"/>
              </w:rPr>
              <w:t>澄</w:t>
            </w:r>
            <w:r>
              <w:rPr>
                <w:b/>
                <w:sz w:val="22"/>
                <w:szCs w:val="22"/>
              </w:rPr>
              <w:t>清时间</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比选申请截止日期前1日17：00前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2.1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构成比选文件的其他材料</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补遗或答疑文件（若有时）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2.2.2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比选申请截止时间</w:t>
            </w:r>
          </w:p>
        </w:tc>
        <w:tc>
          <w:tcPr>
            <w:tcW w:w="6434" w:type="dxa"/>
            <w:tcBorders>
              <w:top w:val="single" w:color="auto" w:sz="4" w:space="0"/>
              <w:left w:val="single" w:color="auto" w:sz="4" w:space="0"/>
              <w:bottom w:val="single" w:color="auto" w:sz="4" w:space="0"/>
              <w:right w:val="single" w:color="auto" w:sz="4" w:space="0"/>
            </w:tcBorders>
            <w:vAlign w:val="center"/>
          </w:tcPr>
          <w:p>
            <w:pPr>
              <w:pStyle w:val="9"/>
              <w:rPr>
                <w:sz w:val="22"/>
                <w:szCs w:val="22"/>
              </w:rPr>
            </w:pPr>
            <w:r>
              <w:rPr>
                <w:sz w:val="22"/>
                <w:szCs w:val="22"/>
              </w:rPr>
              <w:t>2023年</w:t>
            </w:r>
            <w:r>
              <w:rPr>
                <w:rFonts w:hint="eastAsia"/>
                <w:sz w:val="22"/>
                <w:szCs w:val="22"/>
              </w:rPr>
              <w:t>12</w:t>
            </w:r>
            <w:r>
              <w:rPr>
                <w:sz w:val="22"/>
                <w:szCs w:val="22"/>
              </w:rPr>
              <w:t xml:space="preserve"> 月</w:t>
            </w:r>
            <w:r>
              <w:rPr>
                <w:rFonts w:hint="eastAsia"/>
                <w:sz w:val="22"/>
                <w:szCs w:val="22"/>
                <w:highlight w:val="none"/>
                <w:lang w:val="en-US" w:eastAsia="zh-CN"/>
              </w:rPr>
              <w:t>19</w:t>
            </w:r>
            <w:r>
              <w:rPr>
                <w:sz w:val="22"/>
                <w:szCs w:val="22"/>
              </w:rPr>
              <w:t xml:space="preserve"> 日</w:t>
            </w:r>
            <w:r>
              <w:rPr>
                <w:rFonts w:hint="eastAsia"/>
                <w:sz w:val="22"/>
                <w:szCs w:val="22"/>
              </w:rPr>
              <w:t>10时00分</w:t>
            </w:r>
            <w:r>
              <w:rPr>
                <w:sz w:val="22"/>
                <w:szCs w:val="22"/>
              </w:rPr>
              <w:t>（北京时间）</w:t>
            </w:r>
          </w:p>
          <w:p>
            <w:pPr>
              <w:pStyle w:val="9"/>
              <w:rPr>
                <w:sz w:val="22"/>
                <w:szCs w:val="22"/>
              </w:rPr>
            </w:pPr>
            <w:r>
              <w:rPr>
                <w:sz w:val="22"/>
                <w:szCs w:val="22"/>
              </w:rPr>
              <w:t>注：若有补遗文件修改的，以补遗文件中确定的时间为准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2.2.3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比选申请人确认收到比选文件澄清的时间</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比选申请截止日期前1日17：00前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2.3.2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比选申请人确认收到比选文件修改的时间</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比选申请截止日期前1日17：00前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3.1.1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构成比选申请文件的其他材料</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答疑、澄清、补遗书（如有）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3.2.2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比选申请报价方式</w:t>
            </w:r>
          </w:p>
          <w:p>
            <w:pPr>
              <w:pStyle w:val="9"/>
              <w:jc w:val="center"/>
              <w:rPr>
                <w:sz w:val="22"/>
                <w:szCs w:val="22"/>
              </w:rPr>
            </w:pPr>
            <w:r>
              <w:rPr>
                <w:b/>
                <w:sz w:val="22"/>
                <w:szCs w:val="22"/>
              </w:rPr>
              <w:t>（实质性要求）</w:t>
            </w:r>
          </w:p>
        </w:tc>
        <w:tc>
          <w:tcPr>
            <w:tcW w:w="6434" w:type="dxa"/>
            <w:tcBorders>
              <w:top w:val="single" w:color="auto" w:sz="4" w:space="0"/>
              <w:left w:val="single" w:color="auto" w:sz="4" w:space="0"/>
              <w:bottom w:val="single" w:color="auto" w:sz="4" w:space="0"/>
              <w:right w:val="single" w:color="auto" w:sz="4" w:space="0"/>
            </w:tcBorders>
          </w:tcPr>
          <w:p>
            <w:pPr>
              <w:adjustRightInd w:val="0"/>
              <w:rPr>
                <w:sz w:val="22"/>
                <w:szCs w:val="22"/>
              </w:rPr>
            </w:pPr>
            <w:r>
              <w:rPr>
                <w:sz w:val="22"/>
                <w:szCs w:val="22"/>
              </w:rPr>
              <w:t>本次比选设最高限价：</w:t>
            </w:r>
          </w:p>
          <w:p>
            <w:pPr>
              <w:adjustRightInd w:val="0"/>
              <w:rPr>
                <w:sz w:val="22"/>
                <w:szCs w:val="22"/>
              </w:rPr>
            </w:pPr>
            <w:r>
              <w:rPr>
                <w:sz w:val="22"/>
                <w:szCs w:val="22"/>
              </w:rPr>
              <w:t>最高限价（含税）：</w:t>
            </w:r>
            <w:r>
              <w:rPr>
                <w:rFonts w:hint="eastAsia"/>
                <w:sz w:val="22"/>
                <w:szCs w:val="22"/>
                <w:highlight w:val="none"/>
              </w:rPr>
              <w:t>45</w:t>
            </w:r>
            <w:r>
              <w:rPr>
                <w:rFonts w:hint="eastAsia"/>
                <w:sz w:val="22"/>
                <w:szCs w:val="22"/>
              </w:rPr>
              <w:t>万元人民币</w:t>
            </w:r>
          </w:p>
          <w:p>
            <w:pPr>
              <w:adjustRightInd w:val="0"/>
              <w:rPr>
                <w:sz w:val="22"/>
                <w:szCs w:val="22"/>
              </w:rPr>
            </w:pPr>
            <w:r>
              <w:rPr>
                <w:sz w:val="22"/>
                <w:szCs w:val="22"/>
              </w:rPr>
              <w:t>注：1.比选申请人的报价应为完成本项目合同约定工作内容所发生的材料费（含损耗）、人工费、机械费、制作、包装费、装卸费、仓储费、运输费（搬运到业主指定楼层）、管理费、利润、税金、完工后场地清理达到现场管理方要求，并考虑一切风险因素等及项目质保期内的更换等所有费用在内的一切费用。</w:t>
            </w:r>
          </w:p>
          <w:p>
            <w:pPr>
              <w:adjustRightInd w:val="0"/>
              <w:rPr>
                <w:sz w:val="22"/>
                <w:szCs w:val="22"/>
              </w:rPr>
            </w:pPr>
            <w:r>
              <w:rPr>
                <w:sz w:val="22"/>
                <w:szCs w:val="22"/>
              </w:rPr>
              <w:t>2.比选申请人所报比选申请报价不得高于最高限价，否则比选申请无效。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3.3.1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比选申请有效期</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90日历天（从比选申请截止时间算起）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3.5</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是否允许递交备选比选方案</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3.6.3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签字或盖章要求</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b/>
                <w:bCs/>
                <w:kern w:val="0"/>
                <w:sz w:val="22"/>
                <w:szCs w:val="22"/>
              </w:rPr>
            </w:pPr>
            <w:r>
              <w:rPr>
                <w:b/>
                <w:bCs/>
                <w:kern w:val="0"/>
                <w:sz w:val="22"/>
                <w:szCs w:val="22"/>
              </w:rPr>
              <w:t>在</w:t>
            </w:r>
            <w:r>
              <w:rPr>
                <w:rFonts w:hint="eastAsia"/>
                <w:b/>
                <w:bCs/>
                <w:kern w:val="0"/>
                <w:sz w:val="22"/>
                <w:szCs w:val="22"/>
              </w:rPr>
              <w:t>比选申请</w:t>
            </w:r>
            <w:r>
              <w:rPr>
                <w:b/>
                <w:bCs/>
                <w:kern w:val="0"/>
                <w:sz w:val="22"/>
                <w:szCs w:val="22"/>
              </w:rPr>
              <w:t>文件格式中规定法定代表人签字或者规定法定代表人或其委托代理人签字、或者仅有委托代理人签字的地方，投标人的法定代表人或其委托代理人均按照对应要求亲笔签署姓名</w:t>
            </w:r>
            <w:r>
              <w:rPr>
                <w:rFonts w:hint="eastAsia"/>
                <w:b/>
                <w:bCs/>
                <w:kern w:val="0"/>
                <w:sz w:val="22"/>
                <w:szCs w:val="22"/>
              </w:rPr>
              <w:t>或加盖印章、签字章</w:t>
            </w:r>
            <w:r>
              <w:rPr>
                <w:b/>
                <w:bCs/>
                <w:kern w:val="0"/>
                <w:sz w:val="22"/>
                <w:szCs w:val="22"/>
              </w:rPr>
              <w:t>；</w:t>
            </w:r>
          </w:p>
          <w:p>
            <w:pPr>
              <w:adjustRightInd w:val="0"/>
              <w:rPr>
                <w:b/>
                <w:bCs/>
                <w:kern w:val="0"/>
                <w:sz w:val="22"/>
                <w:szCs w:val="22"/>
              </w:rPr>
            </w:pPr>
            <w:r>
              <w:rPr>
                <w:b/>
                <w:bCs/>
                <w:kern w:val="0"/>
                <w:sz w:val="22"/>
                <w:szCs w:val="22"/>
              </w:rPr>
              <w:t>在</w:t>
            </w:r>
            <w:r>
              <w:rPr>
                <w:rFonts w:hint="eastAsia"/>
                <w:b/>
                <w:bCs/>
                <w:kern w:val="0"/>
                <w:sz w:val="22"/>
                <w:szCs w:val="22"/>
              </w:rPr>
              <w:t>比选申请</w:t>
            </w:r>
            <w:r>
              <w:rPr>
                <w:b/>
                <w:bCs/>
                <w:kern w:val="0"/>
                <w:sz w:val="22"/>
                <w:szCs w:val="22"/>
              </w:rPr>
              <w:t>文件格式中规定加盖</w:t>
            </w:r>
            <w:r>
              <w:rPr>
                <w:rFonts w:hint="eastAsia"/>
                <w:b/>
                <w:bCs/>
                <w:kern w:val="0"/>
                <w:sz w:val="22"/>
                <w:szCs w:val="22"/>
              </w:rPr>
              <w:t>比选申请</w:t>
            </w:r>
            <w:r>
              <w:rPr>
                <w:b/>
                <w:bCs/>
                <w:kern w:val="0"/>
                <w:sz w:val="22"/>
                <w:szCs w:val="22"/>
              </w:rPr>
              <w:t>人单位章的地方均加盖</w:t>
            </w:r>
            <w:r>
              <w:rPr>
                <w:rFonts w:hint="eastAsia"/>
                <w:b/>
                <w:bCs/>
                <w:kern w:val="0"/>
                <w:sz w:val="22"/>
                <w:szCs w:val="22"/>
              </w:rPr>
              <w:t>比选申请</w:t>
            </w:r>
            <w:r>
              <w:rPr>
                <w:b/>
                <w:bCs/>
                <w:kern w:val="0"/>
                <w:sz w:val="22"/>
                <w:szCs w:val="22"/>
              </w:rPr>
              <w:t>人单位</w:t>
            </w:r>
            <w:r>
              <w:rPr>
                <w:rFonts w:hint="eastAsia"/>
                <w:b/>
                <w:bCs/>
                <w:kern w:val="0"/>
                <w:sz w:val="22"/>
                <w:szCs w:val="22"/>
              </w:rPr>
              <w:t>公</w:t>
            </w:r>
            <w:r>
              <w:rPr>
                <w:b/>
                <w:bCs/>
                <w:kern w:val="0"/>
                <w:sz w:val="22"/>
                <w:szCs w:val="22"/>
              </w:rPr>
              <w:t>章，单位</w:t>
            </w:r>
            <w:r>
              <w:rPr>
                <w:rFonts w:hint="eastAsia"/>
                <w:b/>
                <w:bCs/>
                <w:kern w:val="0"/>
                <w:sz w:val="22"/>
                <w:szCs w:val="22"/>
              </w:rPr>
              <w:t>公</w:t>
            </w:r>
            <w:r>
              <w:rPr>
                <w:b/>
                <w:bCs/>
                <w:kern w:val="0"/>
                <w:sz w:val="22"/>
                <w:szCs w:val="22"/>
              </w:rPr>
              <w:t>章内容与单位营业执照名称一致，且未使用</w:t>
            </w:r>
            <w:r>
              <w:rPr>
                <w:rFonts w:hint="eastAsia"/>
                <w:b/>
                <w:bCs/>
                <w:kern w:val="0"/>
                <w:sz w:val="22"/>
                <w:szCs w:val="22"/>
              </w:rPr>
              <w:t>其他</w:t>
            </w:r>
            <w:r>
              <w:rPr>
                <w:b/>
                <w:bCs/>
                <w:kern w:val="0"/>
                <w:sz w:val="22"/>
                <w:szCs w:val="22"/>
              </w:rPr>
              <w:t>专用印章替代；</w:t>
            </w:r>
          </w:p>
          <w:p>
            <w:pPr>
              <w:adjustRightInd w:val="0"/>
              <w:rPr>
                <w:b/>
                <w:bCs/>
                <w:kern w:val="0"/>
                <w:sz w:val="22"/>
                <w:szCs w:val="22"/>
              </w:rPr>
            </w:pPr>
            <w:r>
              <w:rPr>
                <w:rFonts w:hint="eastAsia"/>
                <w:b/>
                <w:bCs/>
                <w:kern w:val="0"/>
                <w:sz w:val="22"/>
                <w:szCs w:val="22"/>
              </w:rPr>
              <w:t>比选申请</w:t>
            </w:r>
            <w:r>
              <w:rPr>
                <w:b/>
                <w:bCs/>
                <w:kern w:val="0"/>
                <w:sz w:val="22"/>
                <w:szCs w:val="22"/>
              </w:rPr>
              <w:t>人提供的</w:t>
            </w:r>
            <w:r>
              <w:rPr>
                <w:rFonts w:hint="eastAsia"/>
                <w:b/>
                <w:bCs/>
                <w:kern w:val="0"/>
                <w:sz w:val="22"/>
                <w:szCs w:val="22"/>
              </w:rPr>
              <w:t>比选申请</w:t>
            </w:r>
            <w:r>
              <w:rPr>
                <w:b/>
                <w:bCs/>
                <w:kern w:val="0"/>
                <w:sz w:val="22"/>
                <w:szCs w:val="22"/>
              </w:rPr>
              <w:t>文件中有改动之处均加盖单位</w:t>
            </w:r>
            <w:r>
              <w:rPr>
                <w:rFonts w:hint="eastAsia"/>
                <w:b/>
                <w:bCs/>
                <w:kern w:val="0"/>
                <w:sz w:val="22"/>
                <w:szCs w:val="22"/>
              </w:rPr>
              <w:t>公</w:t>
            </w:r>
            <w:r>
              <w:rPr>
                <w:b/>
                <w:bCs/>
                <w:kern w:val="0"/>
                <w:sz w:val="22"/>
                <w:szCs w:val="22"/>
              </w:rPr>
              <w:t>章或由</w:t>
            </w:r>
            <w:r>
              <w:rPr>
                <w:rFonts w:hint="eastAsia"/>
                <w:b/>
                <w:bCs/>
                <w:kern w:val="0"/>
                <w:sz w:val="22"/>
                <w:szCs w:val="22"/>
              </w:rPr>
              <w:t>比选申请</w:t>
            </w:r>
            <w:r>
              <w:rPr>
                <w:b/>
                <w:bCs/>
                <w:kern w:val="0"/>
                <w:sz w:val="22"/>
                <w:szCs w:val="22"/>
              </w:rPr>
              <w:t>人的法定代表人或其委托代理人签字确认；</w:t>
            </w:r>
          </w:p>
          <w:p>
            <w:pPr>
              <w:adjustRightInd w:val="0"/>
              <w:rPr>
                <w:b/>
                <w:bCs/>
                <w:kern w:val="0"/>
                <w:sz w:val="22"/>
                <w:szCs w:val="22"/>
              </w:rPr>
            </w:pPr>
            <w:r>
              <w:rPr>
                <w:b/>
                <w:bCs/>
                <w:kern w:val="0"/>
                <w:sz w:val="22"/>
                <w:szCs w:val="22"/>
              </w:rPr>
              <w:t>授权委托书或法定代表人身份证明具体要求见</w:t>
            </w:r>
            <w:r>
              <w:rPr>
                <w:rFonts w:hint="eastAsia"/>
                <w:b/>
                <w:bCs/>
                <w:kern w:val="0"/>
                <w:sz w:val="22"/>
                <w:szCs w:val="22"/>
              </w:rPr>
              <w:t>比选申请</w:t>
            </w:r>
            <w:r>
              <w:rPr>
                <w:b/>
                <w:bCs/>
                <w:kern w:val="0"/>
                <w:sz w:val="22"/>
                <w:szCs w:val="22"/>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4.1.1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比选申请文件的</w:t>
            </w:r>
            <w:r>
              <w:rPr>
                <w:rFonts w:hint="eastAsia"/>
                <w:b/>
                <w:sz w:val="22"/>
                <w:szCs w:val="22"/>
              </w:rPr>
              <w:t>份数、</w:t>
            </w:r>
            <w:r>
              <w:rPr>
                <w:b/>
                <w:sz w:val="22"/>
                <w:szCs w:val="22"/>
              </w:rPr>
              <w:t>包装和密封</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sz w:val="22"/>
                <w:szCs w:val="22"/>
              </w:rPr>
            </w:pPr>
            <w:r>
              <w:rPr>
                <w:rFonts w:hint="eastAsia" w:ascii="宋体" w:hAnsi="宋体"/>
                <w:sz w:val="22"/>
                <w:szCs w:val="22"/>
              </w:rPr>
              <w:t>比选申请文件投标文件应</w:t>
            </w:r>
            <w:r>
              <w:rPr>
                <w:rFonts w:ascii="宋体" w:hAnsi="宋体"/>
                <w:sz w:val="22"/>
                <w:szCs w:val="22"/>
              </w:rPr>
              <w:t>正本</w:t>
            </w:r>
            <w:r>
              <w:rPr>
                <w:rFonts w:hint="eastAsia" w:ascii="宋体" w:hAnsi="宋体"/>
                <w:sz w:val="22"/>
                <w:szCs w:val="22"/>
              </w:rPr>
              <w:t>1份、副本1份，允许分别密封或统一密封。其正本、副本应分别</w:t>
            </w:r>
            <w:r>
              <w:rPr>
                <w:rFonts w:ascii="宋体" w:hAnsi="宋体"/>
                <w:sz w:val="22"/>
                <w:szCs w:val="22"/>
              </w:rPr>
              <w:t>装订，并</w:t>
            </w:r>
            <w:r>
              <w:rPr>
                <w:rFonts w:hint="eastAsia" w:ascii="宋体" w:hAnsi="宋体"/>
                <w:sz w:val="22"/>
                <w:szCs w:val="22"/>
              </w:rPr>
              <w:t>编制目录。正本和副本的封面右上角上应清楚地标记“正本”或“副本”字样。当“副本”与“正本”不一致时，以“正本”为准。比选申请文件左侧装订，胶装，不接受零散页。</w:t>
            </w:r>
          </w:p>
          <w:p>
            <w:pPr>
              <w:spacing w:line="240" w:lineRule="auto"/>
              <w:rPr>
                <w:rFonts w:ascii="宋体" w:hAnsi="宋体"/>
                <w:sz w:val="22"/>
                <w:szCs w:val="22"/>
              </w:rPr>
            </w:pPr>
            <w:r>
              <w:rPr>
                <w:rFonts w:hint="eastAsia" w:ascii="宋体" w:hAnsi="宋体"/>
                <w:sz w:val="22"/>
                <w:szCs w:val="22"/>
              </w:rPr>
              <w:t>现场递交比选申请文件外包封应密封完好，封套应加贴封条或加盖密封章。</w:t>
            </w:r>
          </w:p>
          <w:p>
            <w:pPr>
              <w:adjustRightInd w:val="0"/>
              <w:snapToGrid w:val="0"/>
              <w:spacing w:line="240" w:lineRule="auto"/>
              <w:rPr>
                <w:rFonts w:ascii="宋体" w:hAnsi="宋体" w:cs="宋体"/>
                <w:bCs/>
                <w:spacing w:val="-4"/>
                <w:sz w:val="22"/>
                <w:szCs w:val="22"/>
              </w:rPr>
            </w:pPr>
            <w:r>
              <w:rPr>
                <w:rFonts w:hint="eastAsia" w:ascii="宋体" w:hAnsi="宋体" w:cs="宋体"/>
                <w:sz w:val="22"/>
                <w:szCs w:val="22"/>
              </w:rPr>
              <w:t>纸质比选申请文件封套上应载明的信息：</w:t>
            </w:r>
          </w:p>
          <w:p>
            <w:pPr>
              <w:adjustRightInd w:val="0"/>
              <w:snapToGrid w:val="0"/>
              <w:spacing w:line="240" w:lineRule="auto"/>
              <w:jc w:val="left"/>
              <w:rPr>
                <w:rFonts w:ascii="宋体" w:hAnsi="宋体" w:cs="宋体"/>
                <w:sz w:val="22"/>
                <w:szCs w:val="22"/>
              </w:rPr>
            </w:pPr>
            <w:r>
              <w:rPr>
                <w:rFonts w:hint="eastAsia" w:ascii="宋体" w:hAnsi="宋体" w:cs="宋体"/>
                <w:sz w:val="22"/>
                <w:szCs w:val="22"/>
              </w:rPr>
              <w:t>四川蜀物路面材料有限公司员工工作服装采购比选申请文件</w:t>
            </w:r>
            <w:r>
              <w:rPr>
                <w:rFonts w:hint="eastAsia" w:ascii="宋体" w:hAnsi="宋体" w:cs="宋体"/>
                <w:bCs/>
                <w:spacing w:val="-4"/>
                <w:sz w:val="22"/>
                <w:szCs w:val="22"/>
              </w:rPr>
              <w:t>（内装正/副本）</w:t>
            </w:r>
          </w:p>
          <w:p>
            <w:pPr>
              <w:adjustRightInd w:val="0"/>
              <w:snapToGrid w:val="0"/>
              <w:spacing w:line="240" w:lineRule="auto"/>
              <w:rPr>
                <w:rFonts w:ascii="宋体" w:hAnsi="宋体" w:cs="宋体"/>
                <w:sz w:val="22"/>
                <w:szCs w:val="22"/>
              </w:rPr>
            </w:pPr>
            <w:r>
              <w:rPr>
                <w:rFonts w:hint="eastAsia" w:ascii="宋体" w:hAnsi="宋体" w:cs="宋体"/>
                <w:color w:val="000000" w:themeColor="text1"/>
                <w:sz w:val="22"/>
                <w:szCs w:val="22"/>
                <w14:textFill>
                  <w14:solidFill>
                    <w14:schemeClr w14:val="tx1"/>
                  </w14:solidFill>
                </w14:textFill>
              </w:rPr>
              <w:t>在</w:t>
            </w:r>
            <w:r>
              <w:rPr>
                <w:rFonts w:ascii="宋体" w:hAnsi="宋体" w:cs="宋体"/>
                <w:color w:val="000000" w:themeColor="text1"/>
                <w:sz w:val="22"/>
                <w:szCs w:val="22"/>
                <w:u w:val="single"/>
                <w14:textFill>
                  <w14:solidFill>
                    <w14:schemeClr w14:val="tx1"/>
                  </w14:solidFill>
                </w14:textFill>
              </w:rPr>
              <w:t xml:space="preserve"> 202</w:t>
            </w:r>
            <w:r>
              <w:rPr>
                <w:rFonts w:hint="eastAsia" w:ascii="宋体" w:hAnsi="宋体" w:cs="宋体"/>
                <w:color w:val="000000" w:themeColor="text1"/>
                <w:sz w:val="22"/>
                <w:szCs w:val="22"/>
                <w:u w:val="single"/>
                <w14:textFill>
                  <w14:solidFill>
                    <w14:schemeClr w14:val="tx1"/>
                  </w14:solidFill>
                </w14:textFill>
              </w:rPr>
              <w:t>3年</w:t>
            </w:r>
            <w:r>
              <w:rPr>
                <w:rFonts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u w:val="single"/>
                <w:lang w:val="en-US" w:eastAsia="zh-CN"/>
                <w14:textFill>
                  <w14:solidFill>
                    <w14:schemeClr w14:val="tx1"/>
                  </w14:solidFill>
                </w14:textFill>
              </w:rPr>
              <w:t>12</w:t>
            </w:r>
            <w:r>
              <w:rPr>
                <w:rFonts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u w:val="single"/>
                <w14:textFill>
                  <w14:solidFill>
                    <w14:schemeClr w14:val="tx1"/>
                  </w14:solidFill>
                </w14:textFill>
              </w:rPr>
              <w:t>月</w:t>
            </w:r>
            <w:r>
              <w:rPr>
                <w:rFonts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u w:val="single"/>
                <w:lang w:val="en-US" w:eastAsia="zh-CN"/>
                <w14:textFill>
                  <w14:solidFill>
                    <w14:schemeClr w14:val="tx1"/>
                  </w14:solidFill>
                </w14:textFill>
              </w:rPr>
              <w:t>19</w:t>
            </w:r>
            <w:r>
              <w:rPr>
                <w:rFonts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u w:val="single"/>
                <w14:textFill>
                  <w14:solidFill>
                    <w14:schemeClr w14:val="tx1"/>
                  </w14:solidFill>
                </w14:textFill>
              </w:rPr>
              <w:t>日</w:t>
            </w:r>
            <w:r>
              <w:rPr>
                <w:rFonts w:ascii="宋体" w:hAnsi="宋体" w:cs="宋体"/>
                <w:color w:val="000000" w:themeColor="text1"/>
                <w:sz w:val="22"/>
                <w:szCs w:val="22"/>
                <w:u w:val="single"/>
                <w14:textFill>
                  <w14:solidFill>
                    <w14:schemeClr w14:val="tx1"/>
                  </w14:solidFill>
                </w14:textFill>
              </w:rPr>
              <w:t>10</w:t>
            </w:r>
            <w:r>
              <w:rPr>
                <w:rFonts w:hint="eastAsia" w:ascii="宋体" w:hAnsi="宋体" w:cs="宋体"/>
                <w:color w:val="000000" w:themeColor="text1"/>
                <w:sz w:val="22"/>
                <w:szCs w:val="22"/>
                <w:u w:val="single"/>
                <w14:textFill>
                  <w14:solidFill>
                    <w14:schemeClr w14:val="tx1"/>
                  </w14:solidFill>
                </w14:textFill>
              </w:rPr>
              <w:t>时</w:t>
            </w:r>
            <w:r>
              <w:rPr>
                <w:rFonts w:ascii="宋体" w:hAnsi="宋体" w:cs="宋体"/>
                <w:color w:val="000000" w:themeColor="text1"/>
                <w:sz w:val="22"/>
                <w:szCs w:val="22"/>
                <w:u w:val="single"/>
                <w14:textFill>
                  <w14:solidFill>
                    <w14:schemeClr w14:val="tx1"/>
                  </w14:solidFill>
                </w14:textFill>
              </w:rPr>
              <w:t>00</w:t>
            </w:r>
            <w:r>
              <w:rPr>
                <w:rFonts w:hint="eastAsia" w:ascii="宋体" w:hAnsi="宋体" w:cs="宋体"/>
                <w:color w:val="000000" w:themeColor="text1"/>
                <w:sz w:val="22"/>
                <w:szCs w:val="22"/>
                <w:u w:val="single"/>
                <w14:textFill>
                  <w14:solidFill>
                    <w14:schemeClr w14:val="tx1"/>
                  </w14:solidFill>
                </w14:textFill>
              </w:rPr>
              <w:t>分</w:t>
            </w:r>
            <w:r>
              <w:rPr>
                <w:rFonts w:hint="eastAsia" w:ascii="宋体" w:hAnsi="宋体" w:cs="宋体"/>
                <w:sz w:val="22"/>
                <w:szCs w:val="22"/>
              </w:rPr>
              <w:t>前不得开启</w:t>
            </w:r>
          </w:p>
          <w:p>
            <w:pPr>
              <w:adjustRightInd w:val="0"/>
              <w:snapToGrid w:val="0"/>
              <w:spacing w:line="240" w:lineRule="auto"/>
              <w:jc w:val="left"/>
            </w:pPr>
            <w:r>
              <w:rPr>
                <w:rFonts w:hint="eastAsia" w:ascii="宋体" w:hAnsi="宋体"/>
                <w:b/>
                <w:bCs/>
                <w:kern w:val="0"/>
                <w:sz w:val="22"/>
                <w:szCs w:val="22"/>
              </w:rPr>
              <w:t>比选申请</w:t>
            </w:r>
            <w:r>
              <w:rPr>
                <w:rFonts w:ascii="宋体" w:hAnsi="宋体"/>
                <w:b/>
                <w:bCs/>
                <w:kern w:val="0"/>
                <w:sz w:val="22"/>
                <w:szCs w:val="22"/>
              </w:rPr>
              <w:t>人</w:t>
            </w:r>
            <w:r>
              <w:rPr>
                <w:rFonts w:hint="eastAsia" w:ascii="宋体" w:hAnsi="宋体" w:cs="宋体"/>
                <w:sz w:val="22"/>
                <w:szCs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4.2.2</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递交比选申请文件地点</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同比选公告；</w:t>
            </w:r>
            <w:r>
              <w:rPr>
                <w:rFonts w:hint="eastAsia"/>
                <w:sz w:val="22"/>
                <w:szCs w:val="22"/>
              </w:rPr>
              <w:t>本项目</w:t>
            </w:r>
            <w:r>
              <w:rPr>
                <w:sz w:val="22"/>
                <w:szCs w:val="22"/>
              </w:rPr>
              <w:t>递交比选申请文件</w:t>
            </w:r>
            <w:r>
              <w:rPr>
                <w:rFonts w:hint="eastAsia"/>
                <w:sz w:val="22"/>
                <w:szCs w:val="22"/>
              </w:rPr>
              <w:t>的供应商</w:t>
            </w:r>
            <w:r>
              <w:rPr>
                <w:sz w:val="22"/>
                <w:szCs w:val="22"/>
              </w:rPr>
              <w:t>少于3家（不含3家）将不予开标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4.2.3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是否退还比选申请文件</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6.1.1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评审委员会的组建</w:t>
            </w:r>
          </w:p>
        </w:tc>
        <w:tc>
          <w:tcPr>
            <w:tcW w:w="6434"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textAlignment w:val="auto"/>
              <w:rPr>
                <w:sz w:val="22"/>
                <w:szCs w:val="22"/>
              </w:rPr>
            </w:pPr>
            <w:r>
              <w:rPr>
                <w:sz w:val="22"/>
                <w:szCs w:val="22"/>
              </w:rPr>
              <w:t>由比选人依法组建，</w:t>
            </w:r>
            <w:r>
              <w:rPr>
                <w:rFonts w:hint="eastAsia"/>
                <w:sz w:val="22"/>
                <w:szCs w:val="22"/>
              </w:rPr>
              <w:t>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7.1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是否授权评审委员会确定中选人</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否，推荐的中选候选人数：1～3名，若不足3名，则按相应实际数量推荐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10.1</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低于成本价不正当</w:t>
            </w:r>
          </w:p>
          <w:p>
            <w:pPr>
              <w:adjustRightInd w:val="0"/>
              <w:jc w:val="center"/>
              <w:rPr>
                <w:b/>
                <w:sz w:val="22"/>
                <w:szCs w:val="22"/>
              </w:rPr>
            </w:pPr>
            <w:r>
              <w:rPr>
                <w:b/>
                <w:sz w:val="22"/>
                <w:szCs w:val="22"/>
              </w:rPr>
              <w:t>竞争预防措施</w:t>
            </w:r>
          </w:p>
          <w:p>
            <w:pPr>
              <w:adjustRightInd w:val="0"/>
              <w:jc w:val="center"/>
              <w:rPr>
                <w:b/>
                <w:sz w:val="22"/>
                <w:szCs w:val="22"/>
              </w:rPr>
            </w:pPr>
            <w:r>
              <w:rPr>
                <w:b/>
                <w:sz w:val="22"/>
                <w:szCs w:val="22"/>
              </w:rPr>
              <w:t>（实质性要求）</w:t>
            </w:r>
          </w:p>
        </w:tc>
        <w:tc>
          <w:tcPr>
            <w:tcW w:w="6434" w:type="dxa"/>
            <w:tcBorders>
              <w:top w:val="single" w:color="auto" w:sz="4" w:space="0"/>
              <w:left w:val="single" w:color="auto" w:sz="4" w:space="0"/>
              <w:bottom w:val="single" w:color="auto" w:sz="4" w:space="0"/>
              <w:right w:val="single" w:color="auto" w:sz="4" w:space="0"/>
            </w:tcBorders>
            <w:vAlign w:val="center"/>
          </w:tcPr>
          <w:p>
            <w:pPr>
              <w:adjustRightInd w:val="0"/>
              <w:rPr>
                <w:sz w:val="22"/>
                <w:szCs w:val="22"/>
              </w:rPr>
            </w:pPr>
            <w:r>
              <w:rPr>
                <w:sz w:val="22"/>
                <w:szCs w:val="22"/>
              </w:rPr>
              <w:t>评审委员会认为比选申请人的报价明显低于其他通过符合性审查比选申请人的报价，有可能影响产品质量或者不能诚信履约的，应当要求其在评审现场合理的时间内提供书面说明，必要时提交相关证明材料；比选申请人不能证明其报价合理性的，评审委员会应当将其作为无效比选申请处理。</w:t>
            </w:r>
          </w:p>
          <w:p>
            <w:pPr>
              <w:adjustRightInd w:val="0"/>
              <w:rPr>
                <w:sz w:val="22"/>
                <w:szCs w:val="22"/>
              </w:rPr>
            </w:pPr>
            <w:r>
              <w:rPr>
                <w:sz w:val="22"/>
                <w:szCs w:val="22"/>
              </w:rPr>
              <w:t>注：比选申请人提交的书面说明、相关证明材料（如涉及），应当加盖比选申请人单位公章，按评审委员会的要求进行澄清或者说明，否则无效（给予比选申请人澄清、说明的时间不得少于30分钟，比选申请人已明确表示澄清、说明完毕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10.3</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样品递交</w:t>
            </w:r>
          </w:p>
        </w:tc>
        <w:tc>
          <w:tcPr>
            <w:tcW w:w="6434" w:type="dxa"/>
            <w:tcBorders>
              <w:top w:val="single" w:color="auto" w:sz="4" w:space="0"/>
              <w:left w:val="single" w:color="auto" w:sz="4" w:space="0"/>
              <w:bottom w:val="single" w:color="auto" w:sz="4" w:space="0"/>
              <w:right w:val="single" w:color="auto" w:sz="4" w:space="0"/>
            </w:tcBorders>
            <w:vAlign w:val="center"/>
          </w:tcPr>
          <w:p>
            <w:pPr>
              <w:rPr>
                <w:sz w:val="22"/>
                <w:szCs w:val="22"/>
              </w:rPr>
            </w:pPr>
            <w:r>
              <w:rPr>
                <w:sz w:val="22"/>
                <w:szCs w:val="22"/>
              </w:rPr>
              <w:t>比选申请人按照技术、服务要求“配置”一列各提供1件样品，在递交比选申请文件截止时间前将样品递交至指定开标地点，样品为盲样，不得有比选申请人标志标识，使用</w:t>
            </w:r>
            <w:r>
              <w:rPr>
                <w:rFonts w:hint="eastAsia"/>
                <w:sz w:val="22"/>
                <w:szCs w:val="22"/>
              </w:rPr>
              <w:t>60</w:t>
            </w:r>
            <w:r>
              <w:rPr>
                <w:sz w:val="22"/>
                <w:szCs w:val="22"/>
              </w:rPr>
              <w:t>*40*</w:t>
            </w:r>
            <w:r>
              <w:rPr>
                <w:rFonts w:hint="eastAsia"/>
                <w:sz w:val="22"/>
                <w:szCs w:val="22"/>
              </w:rPr>
              <w:t>5</w:t>
            </w:r>
            <w:r>
              <w:rPr>
                <w:sz w:val="22"/>
                <w:szCs w:val="22"/>
              </w:rPr>
              <w:t>0尺寸的纸箱封装，纸箱上不得有任何标识字样。逾期递交的样品不予接收；中选人样品封存，供货时参照样品进行验收。</w:t>
            </w:r>
          </w:p>
          <w:p>
            <w:pPr>
              <w:rPr>
                <w:sz w:val="22"/>
                <w:szCs w:val="22"/>
              </w:rPr>
            </w:pPr>
            <w:r>
              <w:rPr>
                <w:sz w:val="22"/>
                <w:szCs w:val="22"/>
              </w:rPr>
              <w:t>递交样品截止时间：2023年</w:t>
            </w:r>
            <w:r>
              <w:rPr>
                <w:rFonts w:hint="eastAsia"/>
                <w:sz w:val="22"/>
                <w:szCs w:val="22"/>
              </w:rPr>
              <w:t>12</w:t>
            </w:r>
            <w:r>
              <w:rPr>
                <w:sz w:val="22"/>
                <w:szCs w:val="22"/>
                <w:shd w:val="clear" w:color="auto" w:fill="FFFFFF"/>
              </w:rPr>
              <w:t xml:space="preserve">月 </w:t>
            </w:r>
            <w:r>
              <w:rPr>
                <w:rFonts w:hint="eastAsia"/>
                <w:sz w:val="22"/>
                <w:szCs w:val="22"/>
                <w:shd w:val="clear" w:color="auto" w:fill="FFFFFF"/>
                <w:lang w:val="en-US" w:eastAsia="zh-CN"/>
              </w:rPr>
              <w:t>19</w:t>
            </w:r>
            <w:r>
              <w:rPr>
                <w:sz w:val="22"/>
                <w:szCs w:val="22"/>
                <w:shd w:val="clear" w:color="auto" w:fill="FFFFFF"/>
              </w:rPr>
              <w:t xml:space="preserve"> 日</w:t>
            </w:r>
            <w:r>
              <w:rPr>
                <w:rFonts w:hint="eastAsia"/>
                <w:sz w:val="22"/>
                <w:szCs w:val="22"/>
                <w:shd w:val="clear" w:color="auto" w:fill="FFFFFF"/>
              </w:rPr>
              <w:t>10时00分</w:t>
            </w:r>
            <w:r>
              <w:rPr>
                <w:sz w:val="22"/>
                <w:szCs w:val="22"/>
              </w:rPr>
              <w:t>（北京时间）</w:t>
            </w:r>
          </w:p>
          <w:p>
            <w:pPr>
              <w:rPr>
                <w:b/>
                <w:sz w:val="22"/>
                <w:szCs w:val="22"/>
                <w:lang w:val="zh-CN"/>
              </w:rPr>
            </w:pPr>
            <w:r>
              <w:rPr>
                <w:sz w:val="22"/>
                <w:szCs w:val="22"/>
              </w:rPr>
              <w:t>递交样品地点：四川省成都市青羊区光华北五路266号2栋A座8楼会议室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73"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jc w:val="center"/>
              <w:rPr>
                <w:b/>
                <w:sz w:val="22"/>
                <w:szCs w:val="22"/>
              </w:rPr>
            </w:pPr>
            <w:r>
              <w:rPr>
                <w:b/>
                <w:sz w:val="22"/>
                <w:szCs w:val="22"/>
              </w:rPr>
              <w:t>10.4</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jc w:val="center"/>
              <w:rPr>
                <w:b/>
                <w:sz w:val="22"/>
                <w:szCs w:val="22"/>
              </w:rPr>
            </w:pPr>
            <w:r>
              <w:rPr>
                <w:b/>
                <w:sz w:val="22"/>
                <w:szCs w:val="22"/>
              </w:rPr>
              <w:t>比选方式</w:t>
            </w:r>
          </w:p>
        </w:tc>
        <w:tc>
          <w:tcPr>
            <w:tcW w:w="6434" w:type="dxa"/>
            <w:tcBorders>
              <w:top w:val="single" w:color="auto" w:sz="4" w:space="0"/>
              <w:left w:val="single" w:color="auto" w:sz="4" w:space="0"/>
              <w:bottom w:val="single" w:color="auto" w:sz="4" w:space="0"/>
              <w:right w:val="single" w:color="auto" w:sz="4" w:space="0"/>
            </w:tcBorders>
            <w:vAlign w:val="center"/>
          </w:tcPr>
          <w:p>
            <w:pPr>
              <w:rPr>
                <w:sz w:val="22"/>
                <w:szCs w:val="22"/>
              </w:rPr>
            </w:pPr>
            <w:r>
              <w:rPr>
                <w:sz w:val="22"/>
                <w:szCs w:val="22"/>
              </w:rPr>
              <w:t>综合评分法</w:t>
            </w:r>
          </w:p>
        </w:tc>
      </w:tr>
    </w:tbl>
    <w:p/>
    <w:p>
      <w:pPr>
        <w:spacing w:line="360" w:lineRule="auto"/>
        <w:rPr>
          <w:szCs w:val="21"/>
        </w:rPr>
      </w:pPr>
      <w:bookmarkStart w:id="7" w:name="OLE_LINK8"/>
      <w:r>
        <w:rPr>
          <w:szCs w:val="21"/>
        </w:rPr>
        <w:br w:type="page"/>
      </w:r>
      <w:bookmarkEnd w:id="7"/>
    </w:p>
    <w:p>
      <w:pPr>
        <w:spacing w:line="360" w:lineRule="auto"/>
        <w:ind w:firstLine="422" w:firstLineChars="200"/>
        <w:rPr>
          <w:szCs w:val="21"/>
        </w:rPr>
      </w:pPr>
      <w:bookmarkStart w:id="8" w:name="_Toc365878688"/>
      <w:bookmarkStart w:id="9" w:name="_Toc388973876"/>
      <w:bookmarkStart w:id="10" w:name="_Toc185047255"/>
      <w:r>
        <w:rPr>
          <w:b/>
          <w:bCs/>
          <w:szCs w:val="21"/>
        </w:rPr>
        <w:t>一、总则</w:t>
      </w:r>
      <w:bookmarkEnd w:id="8"/>
      <w:bookmarkEnd w:id="9"/>
      <w:bookmarkEnd w:id="10"/>
    </w:p>
    <w:p>
      <w:pPr>
        <w:spacing w:line="360" w:lineRule="auto"/>
        <w:ind w:firstLine="422" w:firstLineChars="200"/>
        <w:rPr>
          <w:b/>
          <w:bCs/>
          <w:szCs w:val="21"/>
        </w:rPr>
      </w:pPr>
      <w:bookmarkStart w:id="11" w:name="_Toc185047256"/>
      <w:r>
        <w:rPr>
          <w:b/>
          <w:bCs/>
          <w:szCs w:val="21"/>
        </w:rPr>
        <w:t>1.1 项目概况</w:t>
      </w:r>
      <w:bookmarkEnd w:id="11"/>
    </w:p>
    <w:p>
      <w:pPr>
        <w:spacing w:line="360" w:lineRule="auto"/>
        <w:ind w:firstLine="420" w:firstLineChars="200"/>
        <w:rPr>
          <w:szCs w:val="21"/>
        </w:rPr>
      </w:pPr>
      <w:r>
        <w:rPr>
          <w:szCs w:val="21"/>
        </w:rPr>
        <w:t>1.1.1 根据有关法律、法规和规章的规定，本比选项目已具备比选条件，现对本项目进行比选。</w:t>
      </w:r>
    </w:p>
    <w:p>
      <w:pPr>
        <w:spacing w:line="360" w:lineRule="auto"/>
        <w:ind w:firstLine="420" w:firstLineChars="200"/>
        <w:rPr>
          <w:szCs w:val="21"/>
        </w:rPr>
      </w:pPr>
      <w:r>
        <w:rPr>
          <w:szCs w:val="21"/>
        </w:rPr>
        <w:t>1.1.2 本比选项目比选人：见比选申请人须知前附表。</w:t>
      </w:r>
    </w:p>
    <w:p>
      <w:pPr>
        <w:spacing w:line="360" w:lineRule="auto"/>
        <w:ind w:firstLine="420" w:firstLineChars="200"/>
        <w:rPr>
          <w:szCs w:val="21"/>
        </w:rPr>
      </w:pPr>
      <w:r>
        <w:rPr>
          <w:szCs w:val="21"/>
        </w:rPr>
        <w:t>1.1.3 本比选项目名称：见比选申请人须知前附表。</w:t>
      </w:r>
    </w:p>
    <w:p>
      <w:pPr>
        <w:spacing w:line="360" w:lineRule="auto"/>
        <w:ind w:firstLine="422" w:firstLineChars="200"/>
        <w:rPr>
          <w:b/>
          <w:bCs/>
          <w:szCs w:val="21"/>
        </w:rPr>
      </w:pPr>
      <w:bookmarkStart w:id="12" w:name="_Toc185047257"/>
      <w:r>
        <w:rPr>
          <w:b/>
          <w:bCs/>
          <w:szCs w:val="21"/>
        </w:rPr>
        <w:t>1.2 资金落实情况</w:t>
      </w:r>
      <w:bookmarkEnd w:id="12"/>
    </w:p>
    <w:p>
      <w:pPr>
        <w:spacing w:line="360" w:lineRule="auto"/>
        <w:ind w:firstLine="420" w:firstLineChars="200"/>
        <w:rPr>
          <w:szCs w:val="21"/>
        </w:rPr>
      </w:pPr>
      <w:r>
        <w:rPr>
          <w:szCs w:val="21"/>
        </w:rPr>
        <w:t>1.2.1 本比选项目的资金来源：见比选申请人须知前附表。</w:t>
      </w:r>
    </w:p>
    <w:p>
      <w:pPr>
        <w:spacing w:line="360" w:lineRule="auto"/>
        <w:ind w:firstLine="420" w:firstLineChars="200"/>
        <w:rPr>
          <w:szCs w:val="21"/>
        </w:rPr>
      </w:pPr>
      <w:r>
        <w:rPr>
          <w:szCs w:val="21"/>
        </w:rPr>
        <w:t>1.2.2 本比选项目的资金落实情况：见比选申请人须知前附表。</w:t>
      </w:r>
    </w:p>
    <w:p>
      <w:pPr>
        <w:spacing w:line="360" w:lineRule="auto"/>
        <w:ind w:firstLine="422" w:firstLineChars="200"/>
        <w:rPr>
          <w:b/>
          <w:bCs/>
          <w:szCs w:val="21"/>
        </w:rPr>
      </w:pPr>
      <w:bookmarkStart w:id="13" w:name="_Toc185047258"/>
      <w:r>
        <w:rPr>
          <w:b/>
          <w:bCs/>
          <w:szCs w:val="21"/>
        </w:rPr>
        <w:t>1.3</w:t>
      </w:r>
      <w:bookmarkEnd w:id="13"/>
      <w:r>
        <w:rPr>
          <w:b/>
          <w:bCs/>
          <w:szCs w:val="21"/>
        </w:rPr>
        <w:t xml:space="preserve"> 比选范围、标段划分和时间要求</w:t>
      </w:r>
    </w:p>
    <w:p>
      <w:pPr>
        <w:spacing w:line="360" w:lineRule="auto"/>
        <w:ind w:firstLine="420" w:firstLineChars="200"/>
        <w:rPr>
          <w:szCs w:val="21"/>
        </w:rPr>
      </w:pPr>
      <w:r>
        <w:rPr>
          <w:szCs w:val="21"/>
        </w:rPr>
        <w:t>1.3.1 本比选项目比选范围：见比选申请人须知前附表。</w:t>
      </w:r>
    </w:p>
    <w:p>
      <w:pPr>
        <w:spacing w:line="360" w:lineRule="auto"/>
        <w:ind w:firstLine="420" w:firstLineChars="200"/>
        <w:rPr>
          <w:szCs w:val="21"/>
        </w:rPr>
      </w:pPr>
      <w:r>
        <w:rPr>
          <w:szCs w:val="21"/>
        </w:rPr>
        <w:t>1.3.2 服务期限：见比选申请人须知前附表。</w:t>
      </w:r>
    </w:p>
    <w:p>
      <w:pPr>
        <w:spacing w:line="360" w:lineRule="auto"/>
        <w:ind w:firstLine="420" w:firstLineChars="200"/>
        <w:rPr>
          <w:szCs w:val="21"/>
        </w:rPr>
      </w:pPr>
      <w:r>
        <w:rPr>
          <w:szCs w:val="21"/>
        </w:rPr>
        <w:t>1.3.3技术、服务要求：见比选申请人须知前附表。</w:t>
      </w:r>
    </w:p>
    <w:p>
      <w:pPr>
        <w:spacing w:line="360" w:lineRule="auto"/>
        <w:ind w:firstLine="422" w:firstLineChars="200"/>
        <w:rPr>
          <w:b/>
          <w:bCs/>
          <w:szCs w:val="21"/>
        </w:rPr>
      </w:pPr>
      <w:bookmarkStart w:id="14" w:name="_Toc185047260"/>
      <w:r>
        <w:rPr>
          <w:b/>
          <w:bCs/>
          <w:szCs w:val="21"/>
        </w:rPr>
        <w:t>1.4 比选申请人资格要求</w:t>
      </w:r>
      <w:bookmarkEnd w:id="14"/>
    </w:p>
    <w:p>
      <w:pPr>
        <w:spacing w:line="360" w:lineRule="auto"/>
        <w:ind w:firstLine="420" w:firstLineChars="200"/>
        <w:rPr>
          <w:szCs w:val="21"/>
        </w:rPr>
      </w:pPr>
      <w:r>
        <w:rPr>
          <w:szCs w:val="21"/>
        </w:rPr>
        <w:t>1.4.1 比选申请人应具备承担本项目的资质条件、能力和信誉：见比选申请人须知前附表。</w:t>
      </w:r>
    </w:p>
    <w:p>
      <w:pPr>
        <w:spacing w:line="360" w:lineRule="auto"/>
        <w:ind w:firstLine="422" w:firstLineChars="200"/>
        <w:rPr>
          <w:b/>
          <w:bCs/>
          <w:szCs w:val="21"/>
        </w:rPr>
      </w:pPr>
      <w:bookmarkStart w:id="15" w:name="_Toc185047261"/>
      <w:r>
        <w:rPr>
          <w:b/>
          <w:bCs/>
          <w:szCs w:val="21"/>
        </w:rPr>
        <w:t>1.5 费用承担</w:t>
      </w:r>
      <w:bookmarkEnd w:id="15"/>
    </w:p>
    <w:p>
      <w:pPr>
        <w:spacing w:line="360" w:lineRule="auto"/>
        <w:ind w:firstLine="420" w:firstLineChars="200"/>
        <w:rPr>
          <w:szCs w:val="21"/>
        </w:rPr>
      </w:pPr>
      <w:r>
        <w:rPr>
          <w:szCs w:val="21"/>
        </w:rPr>
        <w:t>比选申请人准备和参加比选活动发生的费用自理。</w:t>
      </w:r>
    </w:p>
    <w:p>
      <w:pPr>
        <w:spacing w:line="360" w:lineRule="auto"/>
        <w:ind w:firstLine="422" w:firstLineChars="200"/>
        <w:rPr>
          <w:b/>
          <w:bCs/>
          <w:szCs w:val="21"/>
        </w:rPr>
      </w:pPr>
      <w:bookmarkStart w:id="16" w:name="_Toc185047262"/>
      <w:r>
        <w:rPr>
          <w:b/>
          <w:bCs/>
          <w:szCs w:val="21"/>
        </w:rPr>
        <w:t>1.6 保密</w:t>
      </w:r>
      <w:bookmarkEnd w:id="16"/>
    </w:p>
    <w:p>
      <w:pPr>
        <w:spacing w:line="360" w:lineRule="auto"/>
        <w:ind w:firstLine="420" w:firstLineChars="200"/>
        <w:rPr>
          <w:szCs w:val="21"/>
        </w:rPr>
      </w:pPr>
      <w:r>
        <w:rPr>
          <w:szCs w:val="21"/>
        </w:rPr>
        <w:t>参与比选活动的各方应对比选文件和比选申请文件中的商业和技术等秘密保密，违者应对由此造成的后果承担法律责任。</w:t>
      </w:r>
    </w:p>
    <w:p>
      <w:pPr>
        <w:spacing w:line="360" w:lineRule="auto"/>
        <w:ind w:firstLine="422" w:firstLineChars="200"/>
        <w:rPr>
          <w:b/>
          <w:bCs/>
          <w:szCs w:val="21"/>
        </w:rPr>
      </w:pPr>
      <w:bookmarkStart w:id="17" w:name="_Toc185047263"/>
      <w:r>
        <w:rPr>
          <w:b/>
          <w:bCs/>
          <w:szCs w:val="21"/>
        </w:rPr>
        <w:t>1.7 语言文字</w:t>
      </w:r>
      <w:bookmarkEnd w:id="17"/>
    </w:p>
    <w:p>
      <w:pPr>
        <w:spacing w:line="360" w:lineRule="auto"/>
        <w:ind w:firstLine="420" w:firstLineChars="200"/>
        <w:rPr>
          <w:szCs w:val="21"/>
        </w:rPr>
      </w:pPr>
      <w:r>
        <w:rPr>
          <w:szCs w:val="21"/>
        </w:rPr>
        <w:t>除专用术语外，与比选有关的语言均使用中文。必要时专用术语应附有中文注释。</w:t>
      </w:r>
    </w:p>
    <w:p>
      <w:pPr>
        <w:spacing w:line="360" w:lineRule="auto"/>
        <w:ind w:firstLine="422" w:firstLineChars="200"/>
        <w:rPr>
          <w:b/>
          <w:bCs/>
          <w:szCs w:val="21"/>
        </w:rPr>
      </w:pPr>
      <w:bookmarkStart w:id="18" w:name="_Toc185047264"/>
      <w:r>
        <w:rPr>
          <w:b/>
          <w:bCs/>
          <w:szCs w:val="21"/>
        </w:rPr>
        <w:t>1.8 计量单位</w:t>
      </w:r>
      <w:bookmarkEnd w:id="18"/>
    </w:p>
    <w:p>
      <w:pPr>
        <w:spacing w:line="360" w:lineRule="auto"/>
        <w:ind w:firstLine="420" w:firstLineChars="200"/>
        <w:rPr>
          <w:szCs w:val="21"/>
        </w:rPr>
      </w:pPr>
      <w:r>
        <w:rPr>
          <w:szCs w:val="21"/>
        </w:rPr>
        <w:t>所有计量均采用中华人民共和国法定计量单位。</w:t>
      </w:r>
    </w:p>
    <w:p>
      <w:pPr>
        <w:spacing w:line="360" w:lineRule="auto"/>
        <w:ind w:firstLine="422" w:firstLineChars="200"/>
        <w:rPr>
          <w:b/>
          <w:bCs/>
          <w:szCs w:val="21"/>
        </w:rPr>
      </w:pPr>
      <w:bookmarkStart w:id="19" w:name="_Toc185047265"/>
      <w:r>
        <w:rPr>
          <w:b/>
          <w:bCs/>
          <w:szCs w:val="21"/>
        </w:rPr>
        <w:t>1.9 踏勘现场</w:t>
      </w:r>
      <w:bookmarkEnd w:id="19"/>
    </w:p>
    <w:p>
      <w:pPr>
        <w:spacing w:line="360" w:lineRule="auto"/>
        <w:ind w:firstLine="420" w:firstLineChars="200"/>
        <w:rPr>
          <w:szCs w:val="21"/>
        </w:rPr>
      </w:pPr>
      <w:bookmarkStart w:id="20" w:name="_Toc185047266"/>
      <w:r>
        <w:rPr>
          <w:szCs w:val="21"/>
        </w:rPr>
        <w:t>1.9.1由比选申请人自行踏勘现场，以便查明或核实有关编制比选申请文件和签订合同所必需的一切资料。</w:t>
      </w:r>
    </w:p>
    <w:p>
      <w:pPr>
        <w:spacing w:line="360" w:lineRule="auto"/>
        <w:ind w:firstLine="420" w:firstLineChars="200"/>
        <w:rPr>
          <w:szCs w:val="21"/>
        </w:rPr>
      </w:pPr>
      <w:r>
        <w:rPr>
          <w:szCs w:val="21"/>
        </w:rPr>
        <w:t>1.9.2比选申请人应承担踏勘现场的责任和风险以及期间发生的一切费用。</w:t>
      </w:r>
    </w:p>
    <w:p>
      <w:pPr>
        <w:spacing w:line="360" w:lineRule="auto"/>
        <w:ind w:firstLine="420" w:firstLineChars="200"/>
        <w:rPr>
          <w:szCs w:val="21"/>
        </w:rPr>
      </w:pPr>
      <w:r>
        <w:rPr>
          <w:szCs w:val="21"/>
        </w:rPr>
        <w:t>1.9.3比选申请人若因踏勘现场发生的人身伤亡、财物或其它损失，不论何种原因所造成，比选人均不负责。</w:t>
      </w:r>
    </w:p>
    <w:p>
      <w:pPr>
        <w:spacing w:line="360" w:lineRule="auto"/>
        <w:ind w:firstLine="420" w:firstLineChars="200"/>
        <w:rPr>
          <w:szCs w:val="21"/>
        </w:rPr>
      </w:pPr>
      <w:r>
        <w:rPr>
          <w:szCs w:val="21"/>
        </w:rPr>
        <w:t>1.9.4 比选人介绍的项目场地和项目规模，供比选申请人在编制比选申请文件时参考，比选人不对比选申请人据此作出的判断和决策负责。</w:t>
      </w:r>
    </w:p>
    <w:p>
      <w:pPr>
        <w:spacing w:line="360" w:lineRule="auto"/>
        <w:ind w:firstLine="422" w:firstLineChars="200"/>
        <w:rPr>
          <w:b/>
          <w:bCs/>
          <w:szCs w:val="21"/>
        </w:rPr>
      </w:pPr>
      <w:r>
        <w:rPr>
          <w:b/>
          <w:bCs/>
          <w:szCs w:val="21"/>
        </w:rPr>
        <w:t>1.10比选答疑会</w:t>
      </w:r>
    </w:p>
    <w:p>
      <w:pPr>
        <w:spacing w:line="360" w:lineRule="auto"/>
        <w:ind w:firstLine="420" w:firstLineChars="200"/>
        <w:rPr>
          <w:szCs w:val="21"/>
        </w:rPr>
      </w:pPr>
      <w:r>
        <w:rPr>
          <w:szCs w:val="21"/>
        </w:rPr>
        <w:t>1.10.1 不召开比选答疑会，比选人按比选申请人须知前附表规定澄清比选申请人提出的问题。</w:t>
      </w:r>
    </w:p>
    <w:p>
      <w:pPr>
        <w:spacing w:line="360" w:lineRule="auto"/>
        <w:ind w:firstLine="420" w:firstLineChars="200"/>
        <w:rPr>
          <w:szCs w:val="21"/>
        </w:rPr>
      </w:pPr>
      <w:r>
        <w:rPr>
          <w:szCs w:val="21"/>
        </w:rPr>
        <w:t>1.10.2 比选申请人应在比选申请人须知前附表规定的时间前向比选人提出需要澄清的问题。</w:t>
      </w:r>
    </w:p>
    <w:p>
      <w:pPr>
        <w:spacing w:line="360" w:lineRule="auto"/>
        <w:ind w:firstLine="420" w:firstLineChars="200"/>
        <w:rPr>
          <w:szCs w:val="21"/>
        </w:rPr>
      </w:pPr>
      <w:r>
        <w:rPr>
          <w:szCs w:val="21"/>
        </w:rPr>
        <w:t>1.10.3比选人在比选申请人须知前附表规定的时间内，将对比选申请人所提问题的澄清，通知所有已领取比选文件的比选申请人。该澄清内容为比选文件的组成部分。</w:t>
      </w:r>
    </w:p>
    <w:bookmarkEnd w:id="20"/>
    <w:p>
      <w:pPr>
        <w:spacing w:line="360" w:lineRule="auto"/>
        <w:ind w:firstLine="422" w:firstLineChars="200"/>
        <w:rPr>
          <w:b/>
          <w:bCs/>
          <w:szCs w:val="21"/>
        </w:rPr>
      </w:pPr>
      <w:bookmarkStart w:id="21" w:name="_Toc365878689"/>
      <w:bookmarkStart w:id="22" w:name="_Toc388973877"/>
      <w:bookmarkStart w:id="23" w:name="_Toc185047269"/>
      <w:r>
        <w:rPr>
          <w:b/>
          <w:bCs/>
          <w:szCs w:val="21"/>
        </w:rPr>
        <w:t>二、比选文件</w:t>
      </w:r>
      <w:bookmarkEnd w:id="21"/>
      <w:bookmarkEnd w:id="22"/>
      <w:bookmarkEnd w:id="23"/>
    </w:p>
    <w:p>
      <w:pPr>
        <w:spacing w:line="360" w:lineRule="auto"/>
        <w:ind w:firstLine="422" w:firstLineChars="200"/>
        <w:rPr>
          <w:b/>
          <w:bCs/>
          <w:szCs w:val="21"/>
        </w:rPr>
      </w:pPr>
      <w:bookmarkStart w:id="24" w:name="_Toc185047270"/>
      <w:r>
        <w:rPr>
          <w:b/>
          <w:bCs/>
          <w:szCs w:val="21"/>
        </w:rPr>
        <w:t>2.1 比选文件的组成</w:t>
      </w:r>
      <w:bookmarkEnd w:id="24"/>
    </w:p>
    <w:p>
      <w:pPr>
        <w:spacing w:line="360" w:lineRule="auto"/>
        <w:ind w:firstLine="420" w:firstLineChars="200"/>
        <w:rPr>
          <w:szCs w:val="21"/>
        </w:rPr>
      </w:pPr>
      <w:r>
        <w:rPr>
          <w:szCs w:val="21"/>
        </w:rPr>
        <w:t>2.1.1本比选文件包括：</w:t>
      </w:r>
    </w:p>
    <w:p>
      <w:pPr>
        <w:spacing w:line="360" w:lineRule="auto"/>
        <w:ind w:firstLine="420" w:firstLineChars="200"/>
        <w:rPr>
          <w:szCs w:val="21"/>
        </w:rPr>
      </w:pPr>
      <w:r>
        <w:rPr>
          <w:szCs w:val="21"/>
        </w:rPr>
        <w:t xml:space="preserve">（1）比选公告； </w:t>
      </w:r>
    </w:p>
    <w:p>
      <w:pPr>
        <w:spacing w:line="360" w:lineRule="auto"/>
        <w:ind w:firstLine="420" w:firstLineChars="200"/>
        <w:rPr>
          <w:szCs w:val="21"/>
        </w:rPr>
      </w:pPr>
      <w:r>
        <w:rPr>
          <w:szCs w:val="21"/>
        </w:rPr>
        <w:t>（2）比选申请人须知；</w:t>
      </w:r>
    </w:p>
    <w:p>
      <w:pPr>
        <w:spacing w:line="360" w:lineRule="auto"/>
        <w:ind w:firstLine="420" w:firstLineChars="200"/>
        <w:rPr>
          <w:szCs w:val="21"/>
        </w:rPr>
      </w:pPr>
      <w:r>
        <w:rPr>
          <w:szCs w:val="21"/>
        </w:rPr>
        <w:t>（3）比选项目商务、技术及服务要求；</w:t>
      </w:r>
    </w:p>
    <w:p>
      <w:pPr>
        <w:spacing w:line="360" w:lineRule="auto"/>
        <w:ind w:firstLine="420" w:firstLineChars="200"/>
        <w:rPr>
          <w:szCs w:val="21"/>
        </w:rPr>
      </w:pPr>
      <w:r>
        <w:rPr>
          <w:szCs w:val="21"/>
        </w:rPr>
        <w:t>（4）评审办法和标准；</w:t>
      </w:r>
    </w:p>
    <w:p>
      <w:pPr>
        <w:spacing w:line="360" w:lineRule="auto"/>
        <w:ind w:firstLine="420" w:firstLineChars="200"/>
        <w:rPr>
          <w:szCs w:val="21"/>
        </w:rPr>
      </w:pPr>
      <w:r>
        <w:rPr>
          <w:szCs w:val="21"/>
        </w:rPr>
        <w:t>（5）拟签订合同条款（参考文本）；</w:t>
      </w:r>
    </w:p>
    <w:p>
      <w:pPr>
        <w:spacing w:line="360" w:lineRule="auto"/>
        <w:ind w:firstLine="420" w:firstLineChars="200"/>
        <w:rPr>
          <w:szCs w:val="21"/>
        </w:rPr>
      </w:pPr>
      <w:r>
        <w:rPr>
          <w:szCs w:val="21"/>
        </w:rPr>
        <w:t>（6）比选申请文件格式；</w:t>
      </w:r>
    </w:p>
    <w:p>
      <w:pPr>
        <w:spacing w:line="360" w:lineRule="auto"/>
        <w:ind w:firstLine="420" w:firstLineChars="200"/>
        <w:rPr>
          <w:szCs w:val="21"/>
        </w:rPr>
      </w:pPr>
      <w:r>
        <w:rPr>
          <w:szCs w:val="21"/>
        </w:rPr>
        <w:t>对比选文件所作的澄清、修改，构成比选文件的组成部分。</w:t>
      </w:r>
    </w:p>
    <w:p>
      <w:pPr>
        <w:spacing w:line="360" w:lineRule="auto"/>
        <w:ind w:firstLine="422" w:firstLineChars="200"/>
        <w:rPr>
          <w:b/>
          <w:bCs/>
          <w:szCs w:val="21"/>
        </w:rPr>
      </w:pPr>
      <w:bookmarkStart w:id="25" w:name="_Toc185047271"/>
      <w:r>
        <w:rPr>
          <w:b/>
          <w:bCs/>
          <w:szCs w:val="21"/>
        </w:rPr>
        <w:t>2.2 比选文件的澄清</w:t>
      </w:r>
      <w:bookmarkEnd w:id="25"/>
    </w:p>
    <w:p>
      <w:pPr>
        <w:spacing w:line="360" w:lineRule="auto"/>
        <w:ind w:firstLine="420" w:firstLineChars="200"/>
        <w:rPr>
          <w:szCs w:val="21"/>
        </w:rPr>
      </w:pPr>
      <w:r>
        <w:rPr>
          <w:szCs w:val="21"/>
        </w:rPr>
        <w:t>2.2.1 比选申请人应仔细阅读和检查比选文件的全部内容。如发现缺页或附件不全，应及时向比选人提出，以便补齐。如有疑问，应在比选申请人须知前附表规定的时间前要求比选人对比选文件予以澄清。</w:t>
      </w:r>
    </w:p>
    <w:p>
      <w:pPr>
        <w:spacing w:line="360" w:lineRule="auto"/>
        <w:ind w:firstLine="420" w:firstLineChars="200"/>
        <w:rPr>
          <w:szCs w:val="21"/>
        </w:rPr>
      </w:pPr>
      <w:r>
        <w:rPr>
          <w:szCs w:val="21"/>
        </w:rPr>
        <w:t>2.2.2 比选文件的澄清将在比选申请人须知前附表规定的时间</w:t>
      </w:r>
      <w:r>
        <w:rPr>
          <w:rFonts w:hint="eastAsia"/>
          <w:szCs w:val="21"/>
        </w:rPr>
        <w:t>前通知</w:t>
      </w:r>
      <w:r>
        <w:rPr>
          <w:szCs w:val="21"/>
        </w:rPr>
        <w:t>已领取比选文件的比选申请人，但不指明澄清问题的来源。</w:t>
      </w:r>
    </w:p>
    <w:p>
      <w:pPr>
        <w:spacing w:line="360" w:lineRule="auto"/>
        <w:ind w:firstLine="420" w:firstLineChars="200"/>
        <w:rPr>
          <w:szCs w:val="21"/>
        </w:rPr>
      </w:pPr>
      <w:r>
        <w:rPr>
          <w:szCs w:val="21"/>
        </w:rPr>
        <w:t>2.2.3 比选申请人在收到澄清后，应在比选申请人须知前附表规定的时间通知比选人，确认已收到该澄清。</w:t>
      </w:r>
    </w:p>
    <w:p>
      <w:pPr>
        <w:spacing w:line="360" w:lineRule="auto"/>
        <w:ind w:firstLine="422" w:firstLineChars="200"/>
        <w:rPr>
          <w:b/>
          <w:bCs/>
          <w:szCs w:val="21"/>
        </w:rPr>
      </w:pPr>
      <w:bookmarkStart w:id="26" w:name="_Toc185047272"/>
      <w:r>
        <w:rPr>
          <w:b/>
          <w:bCs/>
          <w:szCs w:val="21"/>
        </w:rPr>
        <w:t>2.3 比选文件的修改</w:t>
      </w:r>
      <w:bookmarkEnd w:id="26"/>
    </w:p>
    <w:p>
      <w:pPr>
        <w:spacing w:line="360" w:lineRule="auto"/>
        <w:ind w:firstLine="420" w:firstLineChars="200"/>
        <w:rPr>
          <w:szCs w:val="21"/>
        </w:rPr>
      </w:pPr>
      <w:r>
        <w:rPr>
          <w:szCs w:val="21"/>
        </w:rPr>
        <w:t>2.3.1 在比选申请人须知前附表规定的比选截止日期前，比选人可以修改比选文件，并通知所有已领取比选文件的比选申请人。</w:t>
      </w:r>
    </w:p>
    <w:p>
      <w:pPr>
        <w:spacing w:line="360" w:lineRule="auto"/>
        <w:ind w:firstLine="420" w:firstLineChars="200"/>
        <w:rPr>
          <w:szCs w:val="21"/>
        </w:rPr>
      </w:pPr>
      <w:r>
        <w:rPr>
          <w:szCs w:val="21"/>
        </w:rPr>
        <w:t>2.3.2 比选申请人收到修改内容后，应在比选申请人须知前附表规定的时间通知比选人，确认已收到该修改。</w:t>
      </w:r>
    </w:p>
    <w:p>
      <w:pPr>
        <w:spacing w:line="360" w:lineRule="auto"/>
        <w:ind w:firstLine="422" w:firstLineChars="200"/>
        <w:rPr>
          <w:b/>
          <w:bCs/>
          <w:szCs w:val="21"/>
        </w:rPr>
      </w:pPr>
      <w:r>
        <w:rPr>
          <w:b/>
          <w:bCs/>
          <w:szCs w:val="21"/>
        </w:rPr>
        <w:t>三、比选申请文件</w:t>
      </w:r>
    </w:p>
    <w:p>
      <w:pPr>
        <w:spacing w:line="360" w:lineRule="auto"/>
        <w:ind w:firstLine="422" w:firstLineChars="200"/>
        <w:rPr>
          <w:b/>
          <w:bCs/>
          <w:szCs w:val="21"/>
        </w:rPr>
      </w:pPr>
      <w:bookmarkStart w:id="27" w:name="_Toc185047274"/>
      <w:r>
        <w:rPr>
          <w:b/>
          <w:bCs/>
          <w:szCs w:val="21"/>
        </w:rPr>
        <w:t>3.1 比选申请文件的组成</w:t>
      </w:r>
      <w:bookmarkEnd w:id="27"/>
    </w:p>
    <w:p>
      <w:pPr>
        <w:pStyle w:val="28"/>
        <w:adjustRightInd w:val="0"/>
        <w:spacing w:line="360" w:lineRule="auto"/>
        <w:jc w:val="left"/>
        <w:rPr>
          <w:rFonts w:ascii="Times New Roman" w:hAnsi="Times New Roman" w:eastAsia="宋体" w:cs="Times New Roman"/>
          <w:sz w:val="21"/>
          <w:szCs w:val="21"/>
        </w:rPr>
      </w:pPr>
      <w:bookmarkStart w:id="28" w:name="_Toc185047275"/>
      <w:r>
        <w:rPr>
          <w:rFonts w:ascii="Times New Roman" w:hAnsi="Times New Roman" w:eastAsia="宋体" w:cs="Times New Roman"/>
          <w:sz w:val="21"/>
          <w:szCs w:val="21"/>
        </w:rPr>
        <w:t>3.1.1比选申请文件应包括下列内容：</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比选申请函</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分项报价表</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法定代表人身份证明书</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法定代表人授权委托书</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承诺函</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商务应答表</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比选申请人基本情况表</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生产技术人员</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技术、服务要求应答表</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业绩证明</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服务方案</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增配服务明细清单</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售后服务方案</w:t>
      </w:r>
    </w:p>
    <w:p>
      <w:pPr>
        <w:pStyle w:val="28"/>
        <w:numPr>
          <w:ilvl w:val="0"/>
          <w:numId w:val="3"/>
        </w:numPr>
        <w:adjustRightInd w:val="0"/>
        <w:spacing w:line="360" w:lineRule="auto"/>
        <w:ind w:left="420" w:leftChars="20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比选申请人认为需提供的其他材料</w:t>
      </w:r>
    </w:p>
    <w:p>
      <w:pPr>
        <w:spacing w:line="360" w:lineRule="auto"/>
        <w:ind w:firstLine="420" w:firstLineChars="200"/>
        <w:rPr>
          <w:szCs w:val="21"/>
        </w:rPr>
      </w:pPr>
      <w:r>
        <w:rPr>
          <w:szCs w:val="21"/>
        </w:rPr>
        <w:t>3.1.2比选申请文件格式</w:t>
      </w:r>
    </w:p>
    <w:p>
      <w:pPr>
        <w:spacing w:line="360" w:lineRule="auto"/>
        <w:ind w:firstLine="420" w:firstLineChars="200"/>
        <w:rPr>
          <w:szCs w:val="21"/>
        </w:rPr>
      </w:pPr>
      <w:r>
        <w:rPr>
          <w:szCs w:val="21"/>
        </w:rPr>
        <w:t>比选申请人提交的比选申请文件应当使用比选文件所提供的比选申请文件全部格式</w:t>
      </w:r>
      <w:r>
        <w:rPr>
          <w:rFonts w:hint="eastAsia"/>
          <w:szCs w:val="21"/>
        </w:rPr>
        <w:t>（</w:t>
      </w:r>
      <w:r>
        <w:rPr>
          <w:szCs w:val="21"/>
        </w:rPr>
        <w:t>表格可以按同样格式扩展）。</w:t>
      </w:r>
    </w:p>
    <w:p>
      <w:pPr>
        <w:spacing w:line="360" w:lineRule="auto"/>
        <w:ind w:firstLine="422" w:firstLineChars="200"/>
        <w:rPr>
          <w:b/>
          <w:bCs/>
          <w:szCs w:val="21"/>
        </w:rPr>
      </w:pPr>
      <w:r>
        <w:rPr>
          <w:b/>
          <w:bCs/>
          <w:szCs w:val="21"/>
        </w:rPr>
        <w:t>3.2比选申请报价</w:t>
      </w:r>
    </w:p>
    <w:p>
      <w:pPr>
        <w:spacing w:line="360" w:lineRule="auto"/>
        <w:ind w:firstLine="420" w:firstLineChars="200"/>
        <w:rPr>
          <w:szCs w:val="21"/>
        </w:rPr>
      </w:pPr>
      <w:r>
        <w:rPr>
          <w:szCs w:val="21"/>
        </w:rPr>
        <w:t>3.2.1</w:t>
      </w:r>
      <w:r>
        <w:rPr>
          <w:rFonts w:hint="eastAsia"/>
          <w:szCs w:val="21"/>
        </w:rPr>
        <w:t xml:space="preserve"> </w:t>
      </w:r>
      <w:r>
        <w:rPr>
          <w:szCs w:val="21"/>
        </w:rPr>
        <w:t>比选申请人应按比选文件的要求进行比选申请报价。</w:t>
      </w:r>
    </w:p>
    <w:p>
      <w:pPr>
        <w:spacing w:line="360" w:lineRule="auto"/>
        <w:ind w:firstLine="420" w:firstLineChars="200"/>
        <w:rPr>
          <w:kern w:val="0"/>
          <w:szCs w:val="21"/>
        </w:rPr>
      </w:pPr>
      <w:r>
        <w:rPr>
          <w:szCs w:val="21"/>
        </w:rPr>
        <w:t>3.2.2</w:t>
      </w:r>
      <w:r>
        <w:rPr>
          <w:rFonts w:hint="eastAsia"/>
          <w:szCs w:val="21"/>
        </w:rPr>
        <w:t xml:space="preserve"> </w:t>
      </w:r>
      <w:r>
        <w:rPr>
          <w:szCs w:val="21"/>
        </w:rPr>
        <w:t>比选申请报价方式：见比选申请人须知前附表</w:t>
      </w:r>
      <w:r>
        <w:rPr>
          <w:kern w:val="0"/>
          <w:szCs w:val="21"/>
        </w:rPr>
        <w:t>。</w:t>
      </w:r>
      <w:bookmarkEnd w:id="28"/>
      <w:bookmarkStart w:id="29" w:name="_Toc185047276"/>
    </w:p>
    <w:p>
      <w:pPr>
        <w:spacing w:line="360" w:lineRule="auto"/>
        <w:ind w:firstLine="422" w:firstLineChars="200"/>
        <w:rPr>
          <w:b/>
          <w:bCs/>
          <w:szCs w:val="21"/>
        </w:rPr>
      </w:pPr>
      <w:r>
        <w:rPr>
          <w:b/>
          <w:bCs/>
          <w:szCs w:val="21"/>
        </w:rPr>
        <w:t>3.3 比选申请有效期</w:t>
      </w:r>
    </w:p>
    <w:p>
      <w:pPr>
        <w:spacing w:line="360" w:lineRule="auto"/>
        <w:ind w:firstLine="420" w:firstLineChars="200"/>
        <w:rPr>
          <w:szCs w:val="21"/>
        </w:rPr>
      </w:pPr>
      <w:r>
        <w:rPr>
          <w:szCs w:val="21"/>
        </w:rPr>
        <w:t>3.3.1 在比选申请人须知前附表规定的比选申请有效期内，比选申请人不得要求撤销或修改其比选申请文件。</w:t>
      </w:r>
    </w:p>
    <w:p>
      <w:pPr>
        <w:spacing w:line="360" w:lineRule="auto"/>
        <w:ind w:firstLine="420" w:firstLineChars="200"/>
        <w:rPr>
          <w:szCs w:val="21"/>
        </w:rPr>
      </w:pPr>
      <w:r>
        <w:rPr>
          <w:szCs w:val="21"/>
        </w:rPr>
        <w:t>3.3.2 出现特殊情况需要延长比选申请有效期的，比选人通知所有比选申请人延长比选申请有效期。比选申请人同意延长的，不得要求或被允许修改或撤销其比选申请文件；比选申请人拒绝延长的，其比选申请失效。</w:t>
      </w:r>
    </w:p>
    <w:bookmarkEnd w:id="29"/>
    <w:p>
      <w:pPr>
        <w:spacing w:line="360" w:lineRule="auto"/>
        <w:ind w:firstLine="422" w:firstLineChars="200"/>
        <w:rPr>
          <w:b/>
          <w:bCs/>
          <w:szCs w:val="21"/>
        </w:rPr>
      </w:pPr>
      <w:bookmarkStart w:id="30" w:name="_Toc185047279"/>
      <w:r>
        <w:rPr>
          <w:b/>
          <w:bCs/>
          <w:szCs w:val="21"/>
        </w:rPr>
        <w:t>3.4资格审查资料</w:t>
      </w:r>
    </w:p>
    <w:p>
      <w:pPr>
        <w:spacing w:line="360" w:lineRule="auto"/>
        <w:ind w:firstLine="420" w:firstLineChars="200"/>
        <w:rPr>
          <w:szCs w:val="21"/>
        </w:rPr>
      </w:pPr>
      <w:r>
        <w:rPr>
          <w:szCs w:val="21"/>
        </w:rPr>
        <w:t>3.4.1 “比选申请人基本情况表” 应附营业执照副本、资质证书等复印件或扫描件。</w:t>
      </w:r>
    </w:p>
    <w:p>
      <w:pPr>
        <w:spacing w:line="360" w:lineRule="auto"/>
        <w:ind w:firstLine="420" w:firstLineChars="200"/>
        <w:rPr>
          <w:szCs w:val="21"/>
        </w:rPr>
      </w:pPr>
      <w:r>
        <w:rPr>
          <w:szCs w:val="21"/>
        </w:rPr>
        <w:t>3.4.2比选文件要求的其他资料。</w:t>
      </w:r>
    </w:p>
    <w:bookmarkEnd w:id="30"/>
    <w:p>
      <w:pPr>
        <w:spacing w:line="360" w:lineRule="auto"/>
        <w:ind w:firstLine="422" w:firstLineChars="200"/>
        <w:rPr>
          <w:b/>
          <w:bCs/>
          <w:szCs w:val="21"/>
        </w:rPr>
      </w:pPr>
      <w:bookmarkStart w:id="31" w:name="_Toc185047281"/>
      <w:r>
        <w:rPr>
          <w:b/>
          <w:bCs/>
          <w:szCs w:val="21"/>
        </w:rPr>
        <w:t>3.5是否允许递交备选比选方案</w:t>
      </w:r>
    </w:p>
    <w:p>
      <w:pPr>
        <w:spacing w:line="360" w:lineRule="auto"/>
        <w:ind w:firstLine="420" w:firstLineChars="200"/>
        <w:rPr>
          <w:szCs w:val="21"/>
        </w:rPr>
      </w:pPr>
      <w:r>
        <w:rPr>
          <w:szCs w:val="21"/>
        </w:rPr>
        <w:t>不允许。</w:t>
      </w:r>
    </w:p>
    <w:p>
      <w:pPr>
        <w:spacing w:line="360" w:lineRule="auto"/>
        <w:ind w:firstLine="422" w:firstLineChars="200"/>
        <w:rPr>
          <w:b/>
          <w:bCs/>
          <w:szCs w:val="21"/>
        </w:rPr>
      </w:pPr>
      <w:r>
        <w:rPr>
          <w:b/>
          <w:bCs/>
          <w:szCs w:val="21"/>
        </w:rPr>
        <w:t>3.6比选申请文件的编制</w:t>
      </w:r>
    </w:p>
    <w:p>
      <w:pPr>
        <w:spacing w:line="360" w:lineRule="auto"/>
        <w:ind w:firstLine="420" w:firstLineChars="200"/>
        <w:rPr>
          <w:szCs w:val="21"/>
        </w:rPr>
      </w:pPr>
      <w:r>
        <w:rPr>
          <w:szCs w:val="21"/>
        </w:rPr>
        <w:t>3.6.1比选申请文件应按“比选申请文件格式”进行编写，如有必要，可以增加附页，作为比选申请文件的组成部分。其中，比选申请函附件在满足比选文件实质性要求的基础上，可以提出比比选文件要求更有利于比选人的承诺。</w:t>
      </w:r>
    </w:p>
    <w:p>
      <w:pPr>
        <w:spacing w:line="360" w:lineRule="auto"/>
        <w:ind w:firstLine="420" w:firstLineChars="200"/>
        <w:rPr>
          <w:szCs w:val="21"/>
        </w:rPr>
      </w:pPr>
      <w:r>
        <w:rPr>
          <w:szCs w:val="21"/>
        </w:rPr>
        <w:t>3.6.2 比选申请文件应当对比选文件有关时间要求、比选范围等实质性内容作出响应。</w:t>
      </w:r>
    </w:p>
    <w:p>
      <w:pPr>
        <w:spacing w:line="360" w:lineRule="auto"/>
        <w:ind w:firstLine="420" w:firstLineChars="200"/>
        <w:rPr>
          <w:szCs w:val="21"/>
        </w:rPr>
      </w:pPr>
      <w:r>
        <w:rPr>
          <w:szCs w:val="21"/>
        </w:rPr>
        <w:t>3.6.3比选申请文件应用不褪色的材料扫描上传，签字或盖章的具体要求见比选申请人须知前附表。</w:t>
      </w:r>
    </w:p>
    <w:p>
      <w:pPr>
        <w:spacing w:line="360" w:lineRule="auto"/>
        <w:ind w:firstLine="420" w:firstLineChars="200"/>
        <w:rPr>
          <w:szCs w:val="21"/>
        </w:rPr>
      </w:pPr>
      <w:r>
        <w:rPr>
          <w:szCs w:val="21"/>
        </w:rPr>
        <w:t>3.6.4 比选申请文件见比选申请人须知前附表。</w:t>
      </w:r>
    </w:p>
    <w:bookmarkEnd w:id="31"/>
    <w:p>
      <w:pPr>
        <w:spacing w:line="360" w:lineRule="auto"/>
        <w:ind w:firstLine="422" w:firstLineChars="200"/>
        <w:rPr>
          <w:b/>
          <w:bCs/>
          <w:szCs w:val="21"/>
        </w:rPr>
      </w:pPr>
      <w:r>
        <w:rPr>
          <w:b/>
          <w:bCs/>
          <w:szCs w:val="21"/>
        </w:rPr>
        <w:t>四、比选</w:t>
      </w:r>
    </w:p>
    <w:p>
      <w:pPr>
        <w:spacing w:line="360" w:lineRule="auto"/>
        <w:ind w:firstLine="422" w:firstLineChars="200"/>
        <w:rPr>
          <w:b/>
          <w:bCs/>
          <w:szCs w:val="21"/>
        </w:rPr>
      </w:pPr>
      <w:bookmarkStart w:id="32" w:name="_Toc185047283"/>
      <w:r>
        <w:rPr>
          <w:b/>
          <w:bCs/>
          <w:szCs w:val="21"/>
        </w:rPr>
        <w:t>4.1 比选申请文件的密封和标记</w:t>
      </w:r>
      <w:bookmarkEnd w:id="32"/>
    </w:p>
    <w:p>
      <w:pPr>
        <w:spacing w:line="360" w:lineRule="auto"/>
        <w:ind w:firstLine="420" w:firstLineChars="200"/>
        <w:rPr>
          <w:szCs w:val="21"/>
        </w:rPr>
      </w:pPr>
      <w:r>
        <w:rPr>
          <w:szCs w:val="21"/>
        </w:rPr>
        <w:t>4.1.1比选申请文件应加密。</w:t>
      </w:r>
    </w:p>
    <w:p>
      <w:pPr>
        <w:spacing w:line="360" w:lineRule="auto"/>
        <w:ind w:firstLine="422" w:firstLineChars="200"/>
        <w:rPr>
          <w:b/>
          <w:bCs/>
          <w:szCs w:val="21"/>
        </w:rPr>
      </w:pPr>
      <w:bookmarkStart w:id="33" w:name="_Toc185047285"/>
      <w:r>
        <w:rPr>
          <w:b/>
          <w:bCs/>
          <w:szCs w:val="21"/>
        </w:rPr>
        <w:t>4.3比选申请文件的修改与撤回</w:t>
      </w:r>
      <w:bookmarkEnd w:id="33"/>
    </w:p>
    <w:p>
      <w:pPr>
        <w:spacing w:line="360" w:lineRule="auto"/>
        <w:ind w:firstLine="420" w:firstLineChars="200"/>
        <w:rPr>
          <w:szCs w:val="21"/>
        </w:rPr>
      </w:pPr>
      <w:r>
        <w:rPr>
          <w:szCs w:val="21"/>
        </w:rPr>
        <w:t>4.3.1在规定的比选申请截止时间前，比选申请人</w:t>
      </w:r>
      <w:r>
        <w:rPr>
          <w:rFonts w:hint="eastAsia"/>
          <w:szCs w:val="21"/>
        </w:rPr>
        <w:t>可</w:t>
      </w:r>
      <w:r>
        <w:rPr>
          <w:szCs w:val="21"/>
        </w:rPr>
        <w:t>修改或撤回已递交的比选申请文件。</w:t>
      </w:r>
    </w:p>
    <w:p>
      <w:pPr>
        <w:spacing w:line="360" w:lineRule="auto"/>
        <w:ind w:firstLine="420" w:firstLineChars="200"/>
        <w:rPr>
          <w:szCs w:val="21"/>
        </w:rPr>
      </w:pPr>
      <w:r>
        <w:rPr>
          <w:szCs w:val="21"/>
        </w:rPr>
        <w:t>4.3.2 修改的内容为比选申请文件的组成部分。修改的比选申请文件应按照比选文件规定进行编制、密封、标记和递交，并标明“修改”字样。</w:t>
      </w:r>
    </w:p>
    <w:p>
      <w:pPr>
        <w:spacing w:line="360" w:lineRule="auto"/>
        <w:ind w:firstLine="422" w:firstLineChars="200"/>
        <w:rPr>
          <w:b/>
          <w:bCs/>
          <w:szCs w:val="21"/>
        </w:rPr>
      </w:pPr>
      <w:r>
        <w:rPr>
          <w:b/>
          <w:bCs/>
          <w:szCs w:val="21"/>
        </w:rPr>
        <w:t>五、</w:t>
      </w:r>
      <w:r>
        <w:rPr>
          <w:rFonts w:hint="eastAsia"/>
          <w:b/>
          <w:bCs/>
          <w:szCs w:val="21"/>
        </w:rPr>
        <w:t>比选程序</w:t>
      </w:r>
    </w:p>
    <w:p>
      <w:pPr>
        <w:spacing w:line="360" w:lineRule="auto"/>
        <w:ind w:firstLine="422" w:firstLineChars="200"/>
        <w:rPr>
          <w:b/>
          <w:bCs/>
          <w:szCs w:val="21"/>
        </w:rPr>
      </w:pPr>
      <w:bookmarkStart w:id="34" w:name="_Toc185047287"/>
      <w:r>
        <w:rPr>
          <w:b/>
          <w:bCs/>
          <w:szCs w:val="21"/>
        </w:rPr>
        <w:t xml:space="preserve">5.1 </w:t>
      </w:r>
      <w:r>
        <w:rPr>
          <w:rFonts w:hint="eastAsia"/>
          <w:b/>
          <w:bCs/>
          <w:szCs w:val="21"/>
        </w:rPr>
        <w:t>比选</w:t>
      </w:r>
      <w:r>
        <w:rPr>
          <w:b/>
          <w:bCs/>
          <w:szCs w:val="21"/>
        </w:rPr>
        <w:t>时间和地点</w:t>
      </w:r>
      <w:bookmarkEnd w:id="34"/>
    </w:p>
    <w:p>
      <w:pPr>
        <w:spacing w:line="360" w:lineRule="auto"/>
        <w:ind w:firstLine="420" w:firstLineChars="200"/>
        <w:rPr>
          <w:szCs w:val="21"/>
        </w:rPr>
      </w:pPr>
      <w:r>
        <w:rPr>
          <w:szCs w:val="21"/>
        </w:rPr>
        <w:t>比选人在规定的比选申请截止时间和比选申请人须知前附表规定的地点公开比选。</w:t>
      </w:r>
    </w:p>
    <w:p>
      <w:pPr>
        <w:spacing w:line="360" w:lineRule="auto"/>
        <w:ind w:firstLine="422" w:firstLineChars="200"/>
        <w:rPr>
          <w:b/>
          <w:bCs/>
          <w:szCs w:val="21"/>
        </w:rPr>
      </w:pPr>
      <w:r>
        <w:rPr>
          <w:b/>
          <w:bCs/>
          <w:szCs w:val="21"/>
        </w:rPr>
        <w:t xml:space="preserve">5.2 </w:t>
      </w:r>
      <w:r>
        <w:rPr>
          <w:rFonts w:hint="eastAsia"/>
          <w:b/>
          <w:bCs/>
          <w:szCs w:val="21"/>
        </w:rPr>
        <w:t>比选流程</w:t>
      </w:r>
    </w:p>
    <w:p>
      <w:pPr>
        <w:spacing w:line="360" w:lineRule="auto"/>
        <w:ind w:firstLine="420" w:firstLineChars="200"/>
        <w:rPr>
          <w:szCs w:val="21"/>
        </w:rPr>
      </w:pPr>
      <w:r>
        <w:rPr>
          <w:szCs w:val="21"/>
        </w:rPr>
        <w:t>（1）</w:t>
      </w:r>
      <w:r>
        <w:rPr>
          <w:rFonts w:hint="eastAsia"/>
          <w:szCs w:val="21"/>
        </w:rPr>
        <w:t>比选申请</w:t>
      </w:r>
      <w:r>
        <w:rPr>
          <w:szCs w:val="21"/>
        </w:rPr>
        <w:t>截止时间前，</w:t>
      </w:r>
      <w:r>
        <w:rPr>
          <w:rFonts w:hint="eastAsia"/>
          <w:szCs w:val="21"/>
        </w:rPr>
        <w:t>比选申请人</w:t>
      </w:r>
      <w:r>
        <w:rPr>
          <w:szCs w:val="21"/>
        </w:rPr>
        <w:t>登录四川蜀道物流集团有限公司官网（http://www.sgig.sc.cn/）、蜀物智采平台（https://scjt.tabe.cn/）免费匿名下载比选文件。</w:t>
      </w:r>
    </w:p>
    <w:p>
      <w:pPr>
        <w:spacing w:line="360" w:lineRule="auto"/>
        <w:ind w:firstLine="420" w:firstLineChars="200"/>
        <w:rPr>
          <w:szCs w:val="21"/>
        </w:rPr>
      </w:pPr>
      <w:r>
        <w:rPr>
          <w:szCs w:val="21"/>
        </w:rPr>
        <w:t>（2）</w:t>
      </w:r>
      <w:r>
        <w:rPr>
          <w:rFonts w:hint="eastAsia"/>
          <w:szCs w:val="21"/>
        </w:rPr>
        <w:t>比选申请</w:t>
      </w:r>
      <w:r>
        <w:rPr>
          <w:szCs w:val="21"/>
        </w:rPr>
        <w:t>截止时间后，</w:t>
      </w:r>
      <w:r>
        <w:rPr>
          <w:rFonts w:hint="eastAsia"/>
          <w:szCs w:val="21"/>
        </w:rPr>
        <w:t>比选人</w:t>
      </w:r>
      <w:r>
        <w:rPr>
          <w:szCs w:val="21"/>
        </w:rPr>
        <w:t>组织</w:t>
      </w:r>
      <w:r>
        <w:rPr>
          <w:rFonts w:hint="eastAsia"/>
          <w:szCs w:val="21"/>
        </w:rPr>
        <w:t>线下评选</w:t>
      </w:r>
      <w:r>
        <w:rPr>
          <w:szCs w:val="21"/>
        </w:rPr>
        <w:t>。</w:t>
      </w:r>
    </w:p>
    <w:p>
      <w:pPr>
        <w:spacing w:line="360" w:lineRule="auto"/>
        <w:ind w:firstLine="420" w:firstLineChars="200"/>
        <w:rPr>
          <w:szCs w:val="21"/>
        </w:rPr>
      </w:pPr>
      <w:r>
        <w:rPr>
          <w:szCs w:val="21"/>
        </w:rPr>
        <w:t>（3）主持人介绍到会单位和有关人员，宣布主持人、记录人、监督人名单；由比选人、监督单位及各比选申请人共同对比选申请文件的密封性进行审查。</w:t>
      </w:r>
    </w:p>
    <w:p>
      <w:pPr>
        <w:spacing w:line="360" w:lineRule="auto"/>
        <w:ind w:firstLine="420" w:firstLineChars="200"/>
        <w:rPr>
          <w:szCs w:val="21"/>
        </w:rPr>
      </w:pPr>
      <w:r>
        <w:rPr>
          <w:szCs w:val="21"/>
        </w:rPr>
        <w:t>（4）</w:t>
      </w:r>
      <w:r>
        <w:rPr>
          <w:rFonts w:hint="eastAsia"/>
          <w:szCs w:val="21"/>
        </w:rPr>
        <w:t>主持人</w:t>
      </w:r>
      <w:r>
        <w:rPr>
          <w:szCs w:val="21"/>
        </w:rPr>
        <w:t>展示各</w:t>
      </w:r>
      <w:r>
        <w:rPr>
          <w:rFonts w:hint="eastAsia"/>
          <w:szCs w:val="21"/>
        </w:rPr>
        <w:t>比选申请人</w:t>
      </w:r>
      <w:r>
        <w:rPr>
          <w:szCs w:val="21"/>
        </w:rPr>
        <w:t>名称、</w:t>
      </w:r>
      <w:r>
        <w:rPr>
          <w:rFonts w:hint="eastAsia"/>
          <w:szCs w:val="21"/>
        </w:rPr>
        <w:t>比选</w:t>
      </w:r>
      <w:r>
        <w:rPr>
          <w:szCs w:val="21"/>
        </w:rPr>
        <w:t>报价等内容。</w:t>
      </w:r>
    </w:p>
    <w:p>
      <w:pPr>
        <w:pStyle w:val="2"/>
        <w:rPr>
          <w:sz w:val="21"/>
          <w:szCs w:val="21"/>
        </w:rPr>
      </w:pPr>
      <w:r>
        <w:rPr>
          <w:rFonts w:hint="eastAsia"/>
          <w:sz w:val="21"/>
          <w:szCs w:val="21"/>
        </w:rPr>
        <w:t>（5）</w:t>
      </w:r>
      <w:r>
        <w:rPr>
          <w:sz w:val="21"/>
          <w:szCs w:val="21"/>
        </w:rPr>
        <w:t>经查验无误后当众启封比选申请文件</w:t>
      </w:r>
      <w:r>
        <w:rPr>
          <w:rFonts w:hint="eastAsia"/>
          <w:sz w:val="21"/>
          <w:szCs w:val="21"/>
        </w:rPr>
        <w:t>，</w:t>
      </w:r>
      <w:r>
        <w:rPr>
          <w:sz w:val="21"/>
          <w:szCs w:val="21"/>
        </w:rPr>
        <w:t>由比选人按其递交比选申请书签到的顺序进行启标、唱标</w:t>
      </w:r>
      <w:r>
        <w:rPr>
          <w:rFonts w:hint="eastAsia"/>
          <w:sz w:val="21"/>
          <w:szCs w:val="21"/>
        </w:rPr>
        <w:t>。</w:t>
      </w:r>
    </w:p>
    <w:p>
      <w:pPr>
        <w:spacing w:line="360" w:lineRule="auto"/>
        <w:ind w:firstLine="420" w:firstLineChars="200"/>
        <w:rPr>
          <w:szCs w:val="21"/>
        </w:rPr>
      </w:pPr>
      <w:r>
        <w:rPr>
          <w:szCs w:val="21"/>
        </w:rPr>
        <w:t>（6）提出异议，处理异议。</w:t>
      </w:r>
    </w:p>
    <w:p>
      <w:pPr>
        <w:spacing w:line="360" w:lineRule="auto"/>
        <w:ind w:firstLine="420" w:firstLineChars="200"/>
        <w:rPr>
          <w:szCs w:val="21"/>
        </w:rPr>
      </w:pPr>
      <w:r>
        <w:rPr>
          <w:szCs w:val="21"/>
        </w:rPr>
        <w:t>（7）比选会议结束，进入评审阶段。</w:t>
      </w:r>
    </w:p>
    <w:p>
      <w:pPr>
        <w:spacing w:line="360" w:lineRule="auto"/>
        <w:ind w:firstLine="420" w:firstLineChars="200"/>
        <w:rPr>
          <w:szCs w:val="21"/>
        </w:rPr>
      </w:pPr>
      <w:r>
        <w:rPr>
          <w:rFonts w:hint="eastAsia"/>
          <w:szCs w:val="21"/>
        </w:rPr>
        <w:t>比选申请人</w:t>
      </w:r>
      <w:r>
        <w:rPr>
          <w:szCs w:val="21"/>
        </w:rPr>
        <w:t>最迟应在完成上述第（5）项程序后15分钟内在线提出异议，</w:t>
      </w:r>
      <w:r>
        <w:rPr>
          <w:rFonts w:hint="eastAsia"/>
          <w:szCs w:val="21"/>
        </w:rPr>
        <w:t>比选人</w:t>
      </w:r>
      <w:r>
        <w:rPr>
          <w:szCs w:val="21"/>
        </w:rPr>
        <w:t>在线即时答复处理。如</w:t>
      </w:r>
      <w:r>
        <w:rPr>
          <w:rFonts w:hint="eastAsia"/>
          <w:szCs w:val="21"/>
        </w:rPr>
        <w:t>比选申请人</w:t>
      </w:r>
      <w:r>
        <w:rPr>
          <w:szCs w:val="21"/>
        </w:rPr>
        <w:t>未提出异议的，视为其认可</w:t>
      </w:r>
      <w:r>
        <w:rPr>
          <w:rFonts w:hint="eastAsia"/>
          <w:szCs w:val="21"/>
        </w:rPr>
        <w:t>比选</w:t>
      </w:r>
      <w:r>
        <w:rPr>
          <w:szCs w:val="21"/>
        </w:rPr>
        <w:t>过程、</w:t>
      </w:r>
      <w:r>
        <w:rPr>
          <w:rFonts w:hint="eastAsia"/>
          <w:szCs w:val="21"/>
        </w:rPr>
        <w:t>比选</w:t>
      </w:r>
      <w:r>
        <w:rPr>
          <w:szCs w:val="21"/>
        </w:rPr>
        <w:t>内容和</w:t>
      </w:r>
      <w:r>
        <w:rPr>
          <w:rFonts w:hint="eastAsia"/>
          <w:szCs w:val="21"/>
        </w:rPr>
        <w:t>比选</w:t>
      </w:r>
      <w:r>
        <w:rPr>
          <w:szCs w:val="21"/>
        </w:rPr>
        <w:t>结果。</w:t>
      </w:r>
    </w:p>
    <w:p>
      <w:pPr>
        <w:spacing w:line="360" w:lineRule="auto"/>
        <w:ind w:firstLine="422" w:firstLineChars="200"/>
        <w:rPr>
          <w:b/>
          <w:bCs/>
          <w:szCs w:val="21"/>
        </w:rPr>
      </w:pPr>
      <w:bookmarkStart w:id="35" w:name="_Toc388973881"/>
      <w:bookmarkStart w:id="36" w:name="_Toc365878693"/>
      <w:bookmarkStart w:id="37" w:name="_Toc185047289"/>
      <w:r>
        <w:rPr>
          <w:b/>
          <w:bCs/>
          <w:szCs w:val="21"/>
        </w:rPr>
        <w:t>六、评审</w:t>
      </w:r>
      <w:bookmarkEnd w:id="35"/>
      <w:bookmarkEnd w:id="36"/>
      <w:bookmarkEnd w:id="37"/>
    </w:p>
    <w:p>
      <w:pPr>
        <w:spacing w:line="360" w:lineRule="auto"/>
        <w:ind w:firstLine="422" w:firstLineChars="200"/>
        <w:rPr>
          <w:b/>
          <w:bCs/>
          <w:szCs w:val="21"/>
        </w:rPr>
      </w:pPr>
      <w:bookmarkStart w:id="38" w:name="_Toc185047290"/>
      <w:r>
        <w:rPr>
          <w:b/>
          <w:bCs/>
          <w:szCs w:val="21"/>
        </w:rPr>
        <w:t>6.1 评审委员会</w:t>
      </w:r>
      <w:bookmarkEnd w:id="38"/>
    </w:p>
    <w:p>
      <w:pPr>
        <w:spacing w:line="360" w:lineRule="auto"/>
        <w:ind w:firstLine="420" w:firstLineChars="200"/>
        <w:rPr>
          <w:szCs w:val="21"/>
        </w:rPr>
      </w:pPr>
      <w:r>
        <w:rPr>
          <w:szCs w:val="21"/>
        </w:rPr>
        <w:t>6.1.1 评审由比选人依法组建的评审委员会负责。</w:t>
      </w:r>
    </w:p>
    <w:p>
      <w:pPr>
        <w:spacing w:line="360" w:lineRule="auto"/>
        <w:ind w:firstLine="420" w:firstLineChars="200"/>
        <w:rPr>
          <w:szCs w:val="21"/>
        </w:rPr>
      </w:pPr>
      <w:r>
        <w:rPr>
          <w:szCs w:val="21"/>
        </w:rPr>
        <w:t>6.1.2 评审委员会成员有下列情形之一的，应当回避：</w:t>
      </w:r>
    </w:p>
    <w:p>
      <w:pPr>
        <w:spacing w:line="360" w:lineRule="auto"/>
        <w:ind w:firstLine="420" w:firstLineChars="200"/>
        <w:rPr>
          <w:szCs w:val="21"/>
        </w:rPr>
      </w:pPr>
      <w:r>
        <w:rPr>
          <w:szCs w:val="21"/>
        </w:rPr>
        <w:t>（1）比选人或比选申请人的主要负责人的近亲属；</w:t>
      </w:r>
    </w:p>
    <w:p>
      <w:pPr>
        <w:spacing w:line="360" w:lineRule="auto"/>
        <w:ind w:firstLine="420" w:firstLineChars="200"/>
        <w:rPr>
          <w:szCs w:val="21"/>
        </w:rPr>
      </w:pPr>
      <w:r>
        <w:rPr>
          <w:szCs w:val="21"/>
        </w:rPr>
        <w:t>（2）项目主管部门或者行政监督部门的人员</w:t>
      </w:r>
      <w:r>
        <w:rPr>
          <w:rFonts w:hint="eastAsia"/>
          <w:szCs w:val="21"/>
        </w:rPr>
        <w:t>；</w:t>
      </w:r>
    </w:p>
    <w:p>
      <w:pPr>
        <w:spacing w:line="360" w:lineRule="auto"/>
        <w:ind w:firstLine="420" w:firstLineChars="200"/>
        <w:rPr>
          <w:szCs w:val="21"/>
        </w:rPr>
      </w:pPr>
      <w:r>
        <w:rPr>
          <w:szCs w:val="21"/>
        </w:rPr>
        <w:t>（3）与比选申请人有经济利益关系，可能影响对比选申请公正评审的；</w:t>
      </w:r>
    </w:p>
    <w:p>
      <w:pPr>
        <w:spacing w:line="360" w:lineRule="auto"/>
        <w:ind w:firstLine="420" w:firstLineChars="200"/>
        <w:rPr>
          <w:szCs w:val="21"/>
        </w:rPr>
      </w:pPr>
      <w:r>
        <w:rPr>
          <w:szCs w:val="21"/>
        </w:rPr>
        <w:t>（4）曾因在招标、评标以及其他与招标投标有关活动中从事违法行为而受过行政处罚或刑事处罚的。</w:t>
      </w:r>
    </w:p>
    <w:p>
      <w:pPr>
        <w:spacing w:line="360" w:lineRule="auto"/>
        <w:ind w:firstLine="422" w:firstLineChars="200"/>
        <w:rPr>
          <w:b/>
          <w:bCs/>
          <w:szCs w:val="21"/>
        </w:rPr>
      </w:pPr>
      <w:bookmarkStart w:id="39" w:name="_Toc185047291"/>
      <w:r>
        <w:rPr>
          <w:b/>
          <w:bCs/>
          <w:szCs w:val="21"/>
        </w:rPr>
        <w:t>6.2 评审原则</w:t>
      </w:r>
      <w:bookmarkEnd w:id="39"/>
    </w:p>
    <w:p>
      <w:pPr>
        <w:spacing w:line="360" w:lineRule="auto"/>
        <w:ind w:firstLine="420" w:firstLineChars="200"/>
        <w:rPr>
          <w:szCs w:val="21"/>
        </w:rPr>
      </w:pPr>
      <w:r>
        <w:rPr>
          <w:szCs w:val="21"/>
        </w:rPr>
        <w:t>评审活动遵循公平、公正、科学和择优的原则。</w:t>
      </w:r>
    </w:p>
    <w:p>
      <w:pPr>
        <w:spacing w:line="360" w:lineRule="auto"/>
        <w:ind w:firstLine="422" w:firstLineChars="200"/>
        <w:rPr>
          <w:b/>
          <w:bCs/>
          <w:szCs w:val="21"/>
        </w:rPr>
      </w:pPr>
      <w:bookmarkStart w:id="40" w:name="_Toc185047292"/>
      <w:r>
        <w:rPr>
          <w:b/>
          <w:bCs/>
          <w:szCs w:val="21"/>
        </w:rPr>
        <w:t>6.3 评审</w:t>
      </w:r>
      <w:bookmarkEnd w:id="40"/>
    </w:p>
    <w:p>
      <w:pPr>
        <w:spacing w:line="360" w:lineRule="auto"/>
        <w:ind w:firstLine="420" w:firstLineChars="200"/>
        <w:rPr>
          <w:szCs w:val="21"/>
        </w:rPr>
      </w:pPr>
      <w:r>
        <w:rPr>
          <w:szCs w:val="21"/>
        </w:rPr>
        <w:t>评审委员会按照第四章“评审办法和标准”规定的方法、评审因素、标准和程序对比选申请文件进行评审。第四章“评审办法和标准”没有规定的方法、评审因素和标准，不作为评审依据。</w:t>
      </w:r>
    </w:p>
    <w:p>
      <w:pPr>
        <w:spacing w:line="360" w:lineRule="auto"/>
        <w:ind w:firstLine="422" w:firstLineChars="200"/>
        <w:rPr>
          <w:b/>
          <w:bCs/>
          <w:szCs w:val="21"/>
        </w:rPr>
      </w:pPr>
      <w:bookmarkStart w:id="41" w:name="_Toc365878694"/>
      <w:bookmarkStart w:id="42" w:name="_Toc388973882"/>
      <w:bookmarkStart w:id="43" w:name="_Toc185047293"/>
      <w:r>
        <w:rPr>
          <w:b/>
          <w:bCs/>
          <w:szCs w:val="21"/>
        </w:rPr>
        <w:t>七、合同授予</w:t>
      </w:r>
      <w:bookmarkEnd w:id="41"/>
      <w:bookmarkEnd w:id="42"/>
      <w:bookmarkEnd w:id="43"/>
    </w:p>
    <w:p>
      <w:pPr>
        <w:spacing w:line="360" w:lineRule="auto"/>
        <w:ind w:firstLine="422" w:firstLineChars="200"/>
        <w:rPr>
          <w:b/>
          <w:bCs/>
          <w:szCs w:val="21"/>
        </w:rPr>
      </w:pPr>
      <w:bookmarkStart w:id="44" w:name="_Toc185047294"/>
      <w:r>
        <w:rPr>
          <w:b/>
          <w:bCs/>
          <w:szCs w:val="21"/>
        </w:rPr>
        <w:t>7.1 定标方式</w:t>
      </w:r>
      <w:bookmarkEnd w:id="44"/>
    </w:p>
    <w:p>
      <w:pPr>
        <w:spacing w:line="360" w:lineRule="auto"/>
        <w:ind w:firstLine="420" w:firstLineChars="200"/>
        <w:rPr>
          <w:szCs w:val="21"/>
        </w:rPr>
      </w:pPr>
      <w:bookmarkStart w:id="45" w:name="_Toc185047295"/>
      <w:r>
        <w:rPr>
          <w:rFonts w:hint="eastAsia"/>
          <w:szCs w:val="21"/>
        </w:rPr>
        <w:t>7.1.1</w:t>
      </w:r>
      <w:r>
        <w:rPr>
          <w:szCs w:val="21"/>
        </w:rPr>
        <w:t>根据相关法律、法规规定：评审委员会按比选文件要求进行评审，实行综合评分法</w:t>
      </w:r>
      <w:r>
        <w:rPr>
          <w:rFonts w:hint="eastAsia"/>
          <w:szCs w:val="21"/>
        </w:rPr>
        <w:t>，</w:t>
      </w:r>
      <w:r>
        <w:rPr>
          <w:szCs w:val="21"/>
        </w:rPr>
        <w:t>对合格比选申请人（</w:t>
      </w:r>
      <w:r>
        <w:rPr>
          <w:bCs/>
          <w:szCs w:val="21"/>
        </w:rPr>
        <w:t>即通过初步评审的比选申请人</w:t>
      </w:r>
      <w:r>
        <w:rPr>
          <w:szCs w:val="21"/>
        </w:rPr>
        <w:t>，以下同）的比选申请文件进行评议比较和打分，汇总各评委的评分结果</w:t>
      </w:r>
      <w:r>
        <w:rPr>
          <w:rFonts w:hint="eastAsia"/>
          <w:szCs w:val="21"/>
        </w:rPr>
        <w:t>，</w:t>
      </w:r>
      <w:r>
        <w:rPr>
          <w:szCs w:val="21"/>
        </w:rPr>
        <w:t>按综合得分由高到低的排名顺序依次推荐前1-3名比选申请人为中选候选人，若出现比选申请人最终综合得分相同时，则比选申请人报价低的排名应靠前。</w:t>
      </w:r>
    </w:p>
    <w:p>
      <w:pPr>
        <w:pStyle w:val="2"/>
        <w:rPr>
          <w:bCs/>
          <w:sz w:val="21"/>
          <w:szCs w:val="21"/>
        </w:rPr>
      </w:pPr>
      <w:r>
        <w:rPr>
          <w:rFonts w:hint="eastAsia"/>
          <w:bCs/>
          <w:sz w:val="21"/>
          <w:szCs w:val="21"/>
        </w:rPr>
        <w:t>7.1.2</w:t>
      </w:r>
      <w:r>
        <w:rPr>
          <w:bCs/>
          <w:sz w:val="21"/>
          <w:szCs w:val="21"/>
        </w:rPr>
        <w:t>比选人确定得分排名第1位的为中选人，排名前面的中选人主动放弃中选或因不可抗力提出不能履行合同的，比选人可以确定排名在其后的为中选人，依次类推。</w:t>
      </w:r>
    </w:p>
    <w:p>
      <w:pPr>
        <w:spacing w:line="360" w:lineRule="auto"/>
        <w:ind w:firstLine="422" w:firstLineChars="200"/>
        <w:rPr>
          <w:b/>
          <w:bCs/>
          <w:szCs w:val="21"/>
        </w:rPr>
      </w:pPr>
      <w:r>
        <w:rPr>
          <w:b/>
          <w:bCs/>
          <w:szCs w:val="21"/>
        </w:rPr>
        <w:t>7.2中选通知</w:t>
      </w:r>
      <w:bookmarkEnd w:id="45"/>
    </w:p>
    <w:p>
      <w:pPr>
        <w:pStyle w:val="2"/>
        <w:spacing w:line="360" w:lineRule="auto"/>
        <w:ind w:firstLine="420" w:firstLineChars="200"/>
        <w:rPr>
          <w:bCs/>
          <w:sz w:val="21"/>
          <w:szCs w:val="21"/>
        </w:rPr>
      </w:pPr>
      <w:r>
        <w:rPr>
          <w:bCs/>
          <w:sz w:val="21"/>
          <w:szCs w:val="21"/>
        </w:rPr>
        <w:t>比选人按流程将中选候选人名单在四川蜀道物流集团有限公司官网（http://www.sgig.sc.cn/）、蜀物智采平台（https://scjt.tabe.cn/）上公示，公示结束向比选</w:t>
      </w:r>
      <w:r>
        <w:rPr>
          <w:rFonts w:hint="eastAsia"/>
          <w:bCs/>
          <w:sz w:val="21"/>
          <w:szCs w:val="21"/>
        </w:rPr>
        <w:t>申请</w:t>
      </w:r>
      <w:r>
        <w:rPr>
          <w:bCs/>
          <w:sz w:val="21"/>
          <w:szCs w:val="21"/>
        </w:rPr>
        <w:t>人发出中选通知书。</w:t>
      </w:r>
    </w:p>
    <w:p>
      <w:pPr>
        <w:spacing w:line="360" w:lineRule="auto"/>
        <w:ind w:firstLine="422" w:firstLineChars="200"/>
        <w:rPr>
          <w:b/>
          <w:bCs/>
          <w:szCs w:val="21"/>
        </w:rPr>
      </w:pPr>
      <w:bookmarkStart w:id="46" w:name="_Toc185047296"/>
      <w:r>
        <w:rPr>
          <w:b/>
          <w:bCs/>
          <w:szCs w:val="21"/>
        </w:rPr>
        <w:t>7.</w:t>
      </w:r>
      <w:bookmarkEnd w:id="46"/>
      <w:r>
        <w:rPr>
          <w:b/>
          <w:bCs/>
          <w:szCs w:val="21"/>
        </w:rPr>
        <w:t>3签订合同</w:t>
      </w:r>
    </w:p>
    <w:p>
      <w:pPr>
        <w:spacing w:line="360" w:lineRule="auto"/>
        <w:ind w:firstLine="420" w:firstLineChars="200"/>
        <w:rPr>
          <w:bCs/>
          <w:szCs w:val="21"/>
        </w:rPr>
      </w:pPr>
      <w:r>
        <w:rPr>
          <w:szCs w:val="21"/>
        </w:rPr>
        <w:t>7.3.1</w:t>
      </w:r>
      <w:r>
        <w:rPr>
          <w:bCs/>
          <w:szCs w:val="21"/>
        </w:rPr>
        <w:t>中选通知书发出后，根据比选文件和中选人的比选申请文件，订立书面合同。</w:t>
      </w:r>
    </w:p>
    <w:p>
      <w:pPr>
        <w:spacing w:line="360" w:lineRule="auto"/>
        <w:ind w:firstLine="420" w:firstLineChars="200"/>
        <w:rPr>
          <w:szCs w:val="21"/>
        </w:rPr>
      </w:pPr>
      <w:r>
        <w:rPr>
          <w:szCs w:val="21"/>
        </w:rPr>
        <w:t>7.3.2如果中选人以合同价款、时间要求等非正当理由放弃中选或者在规定的时间内未与比选人签订合同的，比选人可以选择顺延后面排名单位确定为中选人，也可以选择重新组织比选。给比选人造成损失的，还应当赔偿损失。</w:t>
      </w:r>
    </w:p>
    <w:p>
      <w:pPr>
        <w:spacing w:line="360" w:lineRule="auto"/>
        <w:ind w:firstLine="422" w:firstLineChars="200"/>
        <w:rPr>
          <w:b/>
          <w:bCs/>
          <w:szCs w:val="21"/>
        </w:rPr>
      </w:pPr>
      <w:bookmarkStart w:id="47" w:name="_Toc185047298"/>
      <w:bookmarkStart w:id="48" w:name="_Toc388973883"/>
      <w:bookmarkStart w:id="49" w:name="_Toc365878695"/>
      <w:r>
        <w:rPr>
          <w:b/>
          <w:bCs/>
          <w:szCs w:val="21"/>
        </w:rPr>
        <w:t>八、重新比选和不再比选</w:t>
      </w:r>
      <w:bookmarkEnd w:id="47"/>
      <w:bookmarkEnd w:id="48"/>
      <w:bookmarkEnd w:id="49"/>
    </w:p>
    <w:p>
      <w:pPr>
        <w:spacing w:line="360" w:lineRule="auto"/>
        <w:ind w:firstLine="422" w:firstLineChars="200"/>
        <w:rPr>
          <w:b/>
          <w:bCs/>
          <w:szCs w:val="21"/>
        </w:rPr>
      </w:pPr>
      <w:bookmarkStart w:id="50" w:name="_Toc185047299"/>
      <w:r>
        <w:rPr>
          <w:b/>
          <w:bCs/>
          <w:szCs w:val="21"/>
        </w:rPr>
        <w:t>8.1 重新比选</w:t>
      </w:r>
      <w:bookmarkEnd w:id="50"/>
    </w:p>
    <w:p>
      <w:pPr>
        <w:spacing w:line="360" w:lineRule="auto"/>
        <w:ind w:firstLine="420" w:firstLineChars="200"/>
        <w:rPr>
          <w:szCs w:val="21"/>
        </w:rPr>
      </w:pPr>
      <w:r>
        <w:rPr>
          <w:szCs w:val="21"/>
        </w:rPr>
        <w:t>有下列情形之一的，比选人将重新比选：</w:t>
      </w:r>
    </w:p>
    <w:p>
      <w:pPr>
        <w:spacing w:line="360" w:lineRule="auto"/>
        <w:ind w:firstLine="420" w:firstLineChars="200"/>
        <w:rPr>
          <w:szCs w:val="21"/>
        </w:rPr>
      </w:pPr>
      <w:r>
        <w:rPr>
          <w:szCs w:val="21"/>
        </w:rPr>
        <w:t>（l）比选申请截止时间止，</w:t>
      </w:r>
      <w:r>
        <w:rPr>
          <w:rFonts w:hint="eastAsia"/>
          <w:szCs w:val="21"/>
        </w:rPr>
        <w:t>项目</w:t>
      </w:r>
      <w:r>
        <w:rPr>
          <w:szCs w:val="21"/>
        </w:rPr>
        <w:t>比选申请人少于3个的；</w:t>
      </w:r>
    </w:p>
    <w:p>
      <w:pPr>
        <w:spacing w:line="360" w:lineRule="auto"/>
        <w:ind w:firstLine="420" w:firstLineChars="200"/>
        <w:rPr>
          <w:szCs w:val="21"/>
        </w:rPr>
      </w:pPr>
      <w:r>
        <w:rPr>
          <w:szCs w:val="21"/>
        </w:rPr>
        <w:t>（2）经评审委员会评审后否决所有比选的。</w:t>
      </w:r>
    </w:p>
    <w:p>
      <w:pPr>
        <w:spacing w:line="360" w:lineRule="auto"/>
        <w:ind w:firstLine="422" w:firstLineChars="200"/>
        <w:rPr>
          <w:b/>
          <w:bCs/>
          <w:szCs w:val="21"/>
        </w:rPr>
      </w:pPr>
      <w:bookmarkStart w:id="51" w:name="_Toc388973884"/>
      <w:bookmarkStart w:id="52" w:name="_Toc365878696"/>
      <w:bookmarkStart w:id="53" w:name="_Toc185047301"/>
      <w:r>
        <w:rPr>
          <w:b/>
          <w:bCs/>
          <w:szCs w:val="21"/>
        </w:rPr>
        <w:t>九、纪律和监督</w:t>
      </w:r>
      <w:bookmarkEnd w:id="51"/>
      <w:bookmarkEnd w:id="52"/>
      <w:bookmarkEnd w:id="53"/>
    </w:p>
    <w:p>
      <w:pPr>
        <w:spacing w:line="360" w:lineRule="auto"/>
        <w:ind w:firstLine="422" w:firstLineChars="200"/>
        <w:rPr>
          <w:b/>
          <w:bCs/>
          <w:szCs w:val="21"/>
        </w:rPr>
      </w:pPr>
      <w:bookmarkStart w:id="54" w:name="_Toc185047302"/>
      <w:r>
        <w:rPr>
          <w:b/>
          <w:bCs/>
          <w:szCs w:val="21"/>
        </w:rPr>
        <w:t>9.1 对比选人的纪律要求</w:t>
      </w:r>
      <w:bookmarkEnd w:id="54"/>
    </w:p>
    <w:p>
      <w:pPr>
        <w:spacing w:line="360" w:lineRule="auto"/>
        <w:ind w:firstLine="420" w:firstLineChars="200"/>
        <w:rPr>
          <w:szCs w:val="21"/>
        </w:rPr>
      </w:pPr>
      <w:r>
        <w:rPr>
          <w:szCs w:val="21"/>
        </w:rPr>
        <w:t>比选人不得泄漏比选活动中应当保密的情况和资料，不得与比选申请人串通损害国家利益、社会公共利益或者他人合法权益。</w:t>
      </w:r>
    </w:p>
    <w:p>
      <w:pPr>
        <w:spacing w:line="360" w:lineRule="auto"/>
        <w:ind w:firstLine="422" w:firstLineChars="200"/>
        <w:rPr>
          <w:b/>
          <w:bCs/>
          <w:szCs w:val="21"/>
        </w:rPr>
      </w:pPr>
      <w:bookmarkStart w:id="55" w:name="_Toc185047303"/>
      <w:r>
        <w:rPr>
          <w:b/>
          <w:bCs/>
          <w:szCs w:val="21"/>
        </w:rPr>
        <w:t>9.2 对比选申请人的纪律要求</w:t>
      </w:r>
      <w:bookmarkEnd w:id="55"/>
    </w:p>
    <w:p>
      <w:pPr>
        <w:spacing w:line="360" w:lineRule="auto"/>
        <w:ind w:firstLine="420" w:firstLineChars="200"/>
        <w:rPr>
          <w:szCs w:val="21"/>
        </w:rPr>
      </w:pPr>
      <w:r>
        <w:rPr>
          <w:szCs w:val="21"/>
        </w:rPr>
        <w:t>比选申请人不得相互串通比选或者与比选人串通比选，不得向比选人或者评审委员会成员行贿谋取中选，不得以他人名义比选或者以其他方式弄虚作假骗取中选；比选申请人不得以任何方式干扰、影响评审工作。</w:t>
      </w:r>
    </w:p>
    <w:p>
      <w:pPr>
        <w:spacing w:line="360" w:lineRule="auto"/>
        <w:ind w:firstLine="422" w:firstLineChars="200"/>
        <w:rPr>
          <w:b/>
          <w:bCs/>
          <w:szCs w:val="21"/>
        </w:rPr>
      </w:pPr>
      <w:bookmarkStart w:id="56" w:name="_Toc185047304"/>
      <w:r>
        <w:rPr>
          <w:b/>
          <w:bCs/>
          <w:szCs w:val="21"/>
        </w:rPr>
        <w:t>9.3 对评审委员会成员的纪律要求</w:t>
      </w:r>
      <w:bookmarkEnd w:id="56"/>
    </w:p>
    <w:p>
      <w:pPr>
        <w:spacing w:line="360" w:lineRule="auto"/>
        <w:ind w:firstLine="420" w:firstLineChars="200"/>
        <w:rPr>
          <w:szCs w:val="21"/>
        </w:rPr>
      </w:pPr>
      <w:r>
        <w:rPr>
          <w:szCs w:val="21"/>
        </w:rPr>
        <w:t>评审委员会成员不得收受他人的财物或者其他好处，不得向他人透漏对比选申请文件的评审和比较、中选候选人的推荐情况以及评审有关的其他情况。在评审活动中，评审委员会成员不得擅离职守，影响评审程序正常进行，不得使用第四章“评审办法和标准”没有规定的评审因素和标准进行评审。</w:t>
      </w:r>
    </w:p>
    <w:p>
      <w:pPr>
        <w:spacing w:line="360" w:lineRule="auto"/>
        <w:ind w:firstLine="422" w:firstLineChars="200"/>
        <w:rPr>
          <w:b/>
          <w:bCs/>
          <w:szCs w:val="21"/>
        </w:rPr>
      </w:pPr>
      <w:bookmarkStart w:id="57" w:name="_Toc185047305"/>
      <w:r>
        <w:rPr>
          <w:b/>
          <w:bCs/>
          <w:szCs w:val="21"/>
        </w:rPr>
        <w:t>9.4 对与评审活动有关的工作人员的纪律要求</w:t>
      </w:r>
      <w:bookmarkEnd w:id="57"/>
    </w:p>
    <w:p>
      <w:pPr>
        <w:spacing w:line="360" w:lineRule="auto"/>
        <w:ind w:firstLine="420" w:firstLineChars="200"/>
        <w:rPr>
          <w:szCs w:val="21"/>
        </w:rPr>
      </w:pPr>
      <w:r>
        <w:rPr>
          <w:szCs w:val="21"/>
        </w:rPr>
        <w:t>与评审活动有关的工作人员不得收受他人的财物或者其他好处，不得向他人透漏对比选申请文件的评审和比较、中选候选人的推荐情况以及评审有关的其他情况。在评审活动中，与评审活动有关的工作人员不得擅离职守，影响评审程序正常进行。</w:t>
      </w:r>
    </w:p>
    <w:p>
      <w:pPr>
        <w:spacing w:line="360" w:lineRule="auto"/>
        <w:ind w:firstLine="422" w:firstLineChars="200"/>
        <w:rPr>
          <w:b/>
          <w:bCs/>
          <w:szCs w:val="21"/>
        </w:rPr>
      </w:pPr>
      <w:bookmarkStart w:id="58" w:name="_Toc388973885"/>
      <w:bookmarkStart w:id="59" w:name="_Toc365878697"/>
      <w:bookmarkStart w:id="60" w:name="_Toc185047307"/>
      <w:r>
        <w:rPr>
          <w:b/>
          <w:bCs/>
          <w:szCs w:val="21"/>
        </w:rPr>
        <w:t>十、需要补充的其他内容</w:t>
      </w:r>
      <w:bookmarkEnd w:id="58"/>
      <w:bookmarkEnd w:id="59"/>
      <w:bookmarkEnd w:id="60"/>
    </w:p>
    <w:p>
      <w:pPr>
        <w:spacing w:line="360" w:lineRule="auto"/>
        <w:ind w:firstLine="420" w:firstLineChars="200"/>
        <w:rPr>
          <w:szCs w:val="21"/>
        </w:rPr>
      </w:pPr>
      <w:r>
        <w:rPr>
          <w:szCs w:val="21"/>
        </w:rPr>
        <w:t>需要补充的其他内容：见比选申请人须知前附表。</w:t>
      </w:r>
    </w:p>
    <w:p>
      <w:pPr>
        <w:spacing w:line="360" w:lineRule="auto"/>
        <w:ind w:firstLine="420" w:firstLineChars="200"/>
        <w:rPr>
          <w:szCs w:val="21"/>
        </w:rPr>
        <w:sectPr>
          <w:headerReference r:id="rId6" w:type="default"/>
          <w:footerReference r:id="rId7" w:type="default"/>
          <w:pgSz w:w="11906" w:h="16838"/>
          <w:pgMar w:top="2098" w:right="1474" w:bottom="1984" w:left="1587" w:header="851" w:footer="992" w:gutter="0"/>
          <w:cols w:space="720" w:num="1"/>
          <w:docGrid w:linePitch="312" w:charSpace="0"/>
        </w:sectPr>
      </w:pPr>
    </w:p>
    <w:p>
      <w:pPr>
        <w:pStyle w:val="3"/>
        <w:pageBreakBefore/>
        <w:spacing w:before="240" w:after="240" w:line="460" w:lineRule="exact"/>
        <w:jc w:val="center"/>
        <w:rPr>
          <w:rFonts w:ascii="黑体" w:hAnsi="黑体" w:eastAsia="黑体" w:cs="黑体"/>
          <w:b w:val="0"/>
          <w:bCs/>
          <w:sz w:val="32"/>
          <w:szCs w:val="32"/>
        </w:rPr>
      </w:pPr>
      <w:bookmarkStart w:id="61" w:name="_Toc20676"/>
      <w:bookmarkStart w:id="62" w:name="_Toc610"/>
      <w:bookmarkStart w:id="63" w:name="_Toc23557"/>
      <w:bookmarkStart w:id="64" w:name="_Toc21568"/>
      <w:r>
        <w:rPr>
          <w:rFonts w:hint="eastAsia" w:ascii="黑体" w:hAnsi="黑体" w:eastAsia="黑体" w:cs="黑体"/>
          <w:b w:val="0"/>
          <w:bCs/>
          <w:sz w:val="32"/>
          <w:szCs w:val="32"/>
        </w:rPr>
        <w:t>第三章 比选项目商务、技术及服务要求</w:t>
      </w:r>
      <w:bookmarkEnd w:id="61"/>
      <w:bookmarkEnd w:id="62"/>
      <w:bookmarkEnd w:id="63"/>
      <w:bookmarkEnd w:id="64"/>
    </w:p>
    <w:p>
      <w:pPr>
        <w:tabs>
          <w:tab w:val="left" w:pos="360"/>
        </w:tabs>
        <w:spacing w:line="360" w:lineRule="auto"/>
        <w:ind w:firstLine="420" w:firstLineChars="200"/>
        <w:jc w:val="left"/>
        <w:rPr>
          <w:szCs w:val="21"/>
        </w:rPr>
      </w:pPr>
      <w:r>
        <w:rPr>
          <w:szCs w:val="21"/>
        </w:rPr>
        <w:t>前提：本章标注“</w:t>
      </w:r>
      <w:r>
        <w:rPr>
          <w:b/>
          <w:bCs/>
          <w:szCs w:val="21"/>
        </w:rPr>
        <w:t>*</w:t>
      </w:r>
      <w:r>
        <w:rPr>
          <w:szCs w:val="21"/>
        </w:rPr>
        <w:t>”号的条款为本次比选项目的实质性要求，比选申请人不满足的，将按照无效响应处理。</w:t>
      </w:r>
    </w:p>
    <w:p>
      <w:pPr>
        <w:pStyle w:val="28"/>
        <w:spacing w:line="360" w:lineRule="auto"/>
        <w:ind w:left="420" w:leftChars="200" w:firstLine="0" w:firstLineChars="0"/>
        <w:contextualSpacing/>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一、</w:t>
      </w:r>
      <w:r>
        <w:rPr>
          <w:rFonts w:ascii="Times New Roman" w:hAnsi="Times New Roman" w:eastAsia="宋体" w:cs="Times New Roman"/>
          <w:b/>
          <w:bCs/>
          <w:sz w:val="21"/>
          <w:szCs w:val="21"/>
        </w:rPr>
        <w:t>项目概况</w:t>
      </w:r>
    </w:p>
    <w:p>
      <w:pPr>
        <w:spacing w:line="360" w:lineRule="auto"/>
        <w:ind w:firstLine="420" w:firstLineChars="200"/>
        <w:rPr>
          <w:szCs w:val="21"/>
        </w:rPr>
      </w:pPr>
      <w:r>
        <w:rPr>
          <w:szCs w:val="21"/>
        </w:rPr>
        <w:t>（1）选定四川蜀物路面材料有限公司员工工作服装采购项目供应商。（具体要求详见比选文件第三章）</w:t>
      </w:r>
    </w:p>
    <w:p>
      <w:pPr>
        <w:spacing w:line="360" w:lineRule="auto"/>
        <w:ind w:firstLine="420" w:firstLineChars="200"/>
        <w:rPr>
          <w:szCs w:val="21"/>
        </w:rPr>
      </w:pPr>
      <w:r>
        <w:rPr>
          <w:szCs w:val="21"/>
        </w:rPr>
        <w:t>（2）总价最高限价：</w:t>
      </w:r>
    </w:p>
    <w:p>
      <w:pPr>
        <w:spacing w:line="360" w:lineRule="auto"/>
        <w:ind w:firstLine="420" w:firstLineChars="200"/>
        <w:rPr>
          <w:szCs w:val="21"/>
        </w:rPr>
      </w:pPr>
      <w:r>
        <w:rPr>
          <w:szCs w:val="21"/>
        </w:rPr>
        <w:t>该项目内容为采购员工工作服装共40套，其中，男装18套，女装22套，总费用不超过</w:t>
      </w:r>
      <w:r>
        <w:rPr>
          <w:rFonts w:hint="eastAsia"/>
          <w:szCs w:val="21"/>
        </w:rPr>
        <w:t>45</w:t>
      </w:r>
      <w:r>
        <w:rPr>
          <w:szCs w:val="21"/>
        </w:rPr>
        <w:t>万元。</w:t>
      </w:r>
    </w:p>
    <w:p>
      <w:pPr>
        <w:spacing w:line="360" w:lineRule="auto"/>
        <w:ind w:firstLine="420" w:firstLineChars="200"/>
        <w:rPr>
          <w:szCs w:val="21"/>
        </w:rPr>
      </w:pPr>
      <w:r>
        <w:rPr>
          <w:szCs w:val="21"/>
        </w:rPr>
        <w:t>男装配置标准：每套含西服上衣1件、西裤2条、大衣1件、衬衫4件（至少含长袖、短袖各两件），合计费用不超过2</w:t>
      </w:r>
      <w:r>
        <w:rPr>
          <w:rFonts w:hint="eastAsia"/>
          <w:szCs w:val="21"/>
        </w:rPr>
        <w:t>1</w:t>
      </w:r>
      <w:r>
        <w:rPr>
          <w:szCs w:val="21"/>
        </w:rPr>
        <w:t>万元。</w:t>
      </w:r>
    </w:p>
    <w:p>
      <w:pPr>
        <w:spacing w:line="360" w:lineRule="auto"/>
        <w:ind w:firstLine="420" w:firstLineChars="200"/>
        <w:rPr>
          <w:szCs w:val="21"/>
        </w:rPr>
      </w:pPr>
      <w:r>
        <w:rPr>
          <w:szCs w:val="21"/>
        </w:rPr>
        <w:t>女装配置标准：每套含西服上衣1件、西裤1条、半裙1条、大衣1件、衬衫4件（至少包含长袖、短袖各两件），合计费用不超过2</w:t>
      </w:r>
      <w:r>
        <w:rPr>
          <w:rFonts w:hint="eastAsia"/>
          <w:szCs w:val="21"/>
        </w:rPr>
        <w:t>4</w:t>
      </w:r>
      <w:r>
        <w:rPr>
          <w:szCs w:val="21"/>
        </w:rPr>
        <w:t>万元。</w:t>
      </w:r>
    </w:p>
    <w:p>
      <w:pPr>
        <w:spacing w:line="360" w:lineRule="auto"/>
        <w:ind w:firstLine="420" w:firstLineChars="200"/>
        <w:rPr>
          <w:b/>
          <w:bCs/>
          <w:szCs w:val="21"/>
        </w:rPr>
      </w:pPr>
      <w:r>
        <w:rPr>
          <w:szCs w:val="21"/>
        </w:rPr>
        <w:t>二、</w:t>
      </w:r>
      <w:r>
        <w:rPr>
          <w:b/>
          <w:bCs/>
          <w:szCs w:val="21"/>
        </w:rPr>
        <w:t>技术、服务要求：</w:t>
      </w:r>
    </w:p>
    <w:p>
      <w:pPr>
        <w:pStyle w:val="28"/>
        <w:spacing w:line="360" w:lineRule="auto"/>
        <w:contextualSpacing/>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一</w:t>
      </w:r>
      <w:r>
        <w:rPr>
          <w:rFonts w:ascii="Times New Roman" w:hAnsi="Times New Roman" w:eastAsia="宋体" w:cs="Times New Roman"/>
          <w:sz w:val="21"/>
          <w:szCs w:val="21"/>
        </w:rPr>
        <w:t>）技术参数</w:t>
      </w:r>
    </w:p>
    <w:p>
      <w:pPr>
        <w:pStyle w:val="28"/>
        <w:spacing w:line="360" w:lineRule="auto"/>
        <w:contextualSpacing/>
        <w:rPr>
          <w:rFonts w:ascii="Times New Roman" w:hAnsi="Times New Roman" w:eastAsia="宋体" w:cs="Times New Roman"/>
          <w:sz w:val="21"/>
          <w:szCs w:val="21"/>
        </w:rPr>
      </w:pPr>
      <w:r>
        <w:rPr>
          <w:rFonts w:hint="eastAsia" w:ascii="Times New Roman" w:hAnsi="Times New Roman" w:eastAsia="宋体" w:cs="Times New Roman"/>
          <w:sz w:val="21"/>
          <w:szCs w:val="21"/>
        </w:rPr>
        <w:t>1.男装配置标准</w:t>
      </w:r>
    </w:p>
    <w:tbl>
      <w:tblPr>
        <w:tblStyle w:val="21"/>
        <w:tblpPr w:leftFromText="180" w:rightFromText="180" w:vertAnchor="text" w:horzAnchor="page" w:tblpX="1083" w:tblpY="623"/>
        <w:tblOverlap w:val="never"/>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98"/>
        <w:gridCol w:w="3846"/>
        <w:gridCol w:w="750"/>
        <w:gridCol w:w="218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4" w:type="dxa"/>
            <w:vAlign w:val="center"/>
          </w:tcPr>
          <w:p>
            <w:pPr>
              <w:jc w:val="center"/>
              <w:rPr>
                <w:b/>
                <w:bCs/>
                <w:szCs w:val="21"/>
              </w:rPr>
            </w:pPr>
            <w:r>
              <w:rPr>
                <w:b/>
                <w:bCs/>
                <w:szCs w:val="21"/>
              </w:rPr>
              <w:t>序号</w:t>
            </w:r>
          </w:p>
        </w:tc>
        <w:tc>
          <w:tcPr>
            <w:tcW w:w="1098" w:type="dxa"/>
            <w:vAlign w:val="center"/>
          </w:tcPr>
          <w:p>
            <w:pPr>
              <w:jc w:val="center"/>
              <w:rPr>
                <w:b/>
                <w:bCs/>
                <w:szCs w:val="21"/>
              </w:rPr>
            </w:pPr>
            <w:r>
              <w:rPr>
                <w:b/>
                <w:bCs/>
                <w:szCs w:val="21"/>
              </w:rPr>
              <w:t>配置</w:t>
            </w:r>
          </w:p>
        </w:tc>
        <w:tc>
          <w:tcPr>
            <w:tcW w:w="3846" w:type="dxa"/>
            <w:vAlign w:val="center"/>
          </w:tcPr>
          <w:p>
            <w:pPr>
              <w:jc w:val="center"/>
              <w:rPr>
                <w:b/>
                <w:bCs/>
                <w:szCs w:val="21"/>
              </w:rPr>
            </w:pPr>
            <w:r>
              <w:rPr>
                <w:b/>
                <w:bCs/>
                <w:szCs w:val="21"/>
              </w:rPr>
              <w:t>基础款式</w:t>
            </w:r>
          </w:p>
        </w:tc>
        <w:tc>
          <w:tcPr>
            <w:tcW w:w="750" w:type="dxa"/>
            <w:vAlign w:val="center"/>
          </w:tcPr>
          <w:p>
            <w:pPr>
              <w:jc w:val="center"/>
              <w:rPr>
                <w:b/>
                <w:bCs/>
                <w:szCs w:val="21"/>
              </w:rPr>
            </w:pPr>
            <w:r>
              <w:rPr>
                <w:b/>
                <w:bCs/>
                <w:szCs w:val="21"/>
              </w:rPr>
              <w:t>数量</w:t>
            </w:r>
          </w:p>
        </w:tc>
        <w:tc>
          <w:tcPr>
            <w:tcW w:w="2185" w:type="dxa"/>
            <w:vAlign w:val="center"/>
          </w:tcPr>
          <w:p>
            <w:pPr>
              <w:jc w:val="center"/>
              <w:rPr>
                <w:b/>
                <w:bCs/>
                <w:szCs w:val="21"/>
              </w:rPr>
            </w:pPr>
            <w:r>
              <w:rPr>
                <w:b/>
                <w:bCs/>
                <w:szCs w:val="21"/>
              </w:rPr>
              <w:t>技术指标和参数</w:t>
            </w:r>
          </w:p>
        </w:tc>
        <w:tc>
          <w:tcPr>
            <w:tcW w:w="1349" w:type="dxa"/>
            <w:vAlign w:val="center"/>
          </w:tcPr>
          <w:p>
            <w:pPr>
              <w:jc w:val="center"/>
              <w:rPr>
                <w:b/>
                <w:bCs/>
                <w:szCs w:val="21"/>
              </w:rPr>
            </w:pPr>
            <w:r>
              <w:rPr>
                <w:b/>
                <w:bCs/>
                <w:szCs w:val="21"/>
              </w:rPr>
              <w:t>总价最高限价（万元）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14" w:type="dxa"/>
            <w:vAlign w:val="center"/>
          </w:tcPr>
          <w:p>
            <w:pPr>
              <w:jc w:val="center"/>
              <w:rPr>
                <w:b/>
                <w:bCs/>
                <w:szCs w:val="21"/>
              </w:rPr>
            </w:pPr>
            <w:r>
              <w:rPr>
                <w:b/>
                <w:bCs/>
                <w:szCs w:val="21"/>
              </w:rPr>
              <w:t>1</w:t>
            </w:r>
          </w:p>
        </w:tc>
        <w:tc>
          <w:tcPr>
            <w:tcW w:w="1098" w:type="dxa"/>
            <w:vAlign w:val="center"/>
          </w:tcPr>
          <w:p>
            <w:pPr>
              <w:jc w:val="center"/>
              <w:rPr>
                <w:b/>
                <w:bCs/>
                <w:szCs w:val="21"/>
              </w:rPr>
            </w:pPr>
            <w:r>
              <w:rPr>
                <w:szCs w:val="21"/>
                <w:lang w:bidi="ar"/>
              </w:rPr>
              <w:t>男士西装</w:t>
            </w:r>
          </w:p>
        </w:tc>
        <w:tc>
          <w:tcPr>
            <w:tcW w:w="3846" w:type="dxa"/>
            <w:vAlign w:val="center"/>
          </w:tcPr>
          <w:p>
            <w:pPr>
              <w:jc w:val="left"/>
              <w:rPr>
                <w:szCs w:val="21"/>
              </w:rPr>
            </w:pPr>
            <w:r>
              <w:rPr>
                <w:rFonts w:eastAsia="仿宋_GB2312"/>
                <w:color w:val="000000"/>
                <w:kern w:val="0"/>
                <w:sz w:val="22"/>
                <w:lang w:bidi="ar"/>
              </w:rPr>
              <w:drawing>
                <wp:inline distT="0" distB="0" distL="114300" distR="114300">
                  <wp:extent cx="2304415" cy="1526540"/>
                  <wp:effectExtent l="0" t="0" r="635" b="16510"/>
                  <wp:docPr id="5" name="图片 5" descr="d86206d6bbaf0b8e9cfd788e0f77b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86206d6bbaf0b8e9cfd788e0f77b55"/>
                          <pic:cNvPicPr>
                            <a:picLocks noChangeAspect="1"/>
                          </pic:cNvPicPr>
                        </pic:nvPicPr>
                        <pic:blipFill>
                          <a:blip r:embed="rId11"/>
                          <a:stretch>
                            <a:fillRect/>
                          </a:stretch>
                        </pic:blipFill>
                        <pic:spPr>
                          <a:xfrm>
                            <a:off x="0" y="0"/>
                            <a:ext cx="2304415" cy="1526540"/>
                          </a:xfrm>
                          <a:prstGeom prst="rect">
                            <a:avLst/>
                          </a:prstGeom>
                        </pic:spPr>
                      </pic:pic>
                    </a:graphicData>
                  </a:graphic>
                </wp:inline>
              </w:drawing>
            </w:r>
          </w:p>
        </w:tc>
        <w:tc>
          <w:tcPr>
            <w:tcW w:w="750" w:type="dxa"/>
            <w:vAlign w:val="center"/>
          </w:tcPr>
          <w:p>
            <w:pPr>
              <w:pStyle w:val="2"/>
              <w:ind w:firstLine="0"/>
              <w:jc w:val="center"/>
              <w:rPr>
                <w:sz w:val="21"/>
                <w:szCs w:val="21"/>
              </w:rPr>
            </w:pPr>
            <w:r>
              <w:rPr>
                <w:rFonts w:hint="eastAsia"/>
                <w:sz w:val="21"/>
                <w:szCs w:val="21"/>
              </w:rPr>
              <w:t>18</w:t>
            </w:r>
          </w:p>
        </w:tc>
        <w:tc>
          <w:tcPr>
            <w:tcW w:w="2185" w:type="dxa"/>
            <w:vAlign w:val="center"/>
          </w:tcPr>
          <w:p>
            <w:pPr>
              <w:jc w:val="left"/>
            </w:pPr>
            <w:r>
              <w:rPr>
                <w:rFonts w:hint="eastAsia"/>
              </w:rPr>
              <w:t>面料</w:t>
            </w:r>
            <w:r>
              <w:t>成分：≥95%羊毛</w:t>
            </w:r>
          </w:p>
          <w:p>
            <w:pPr>
              <w:jc w:val="left"/>
            </w:pPr>
            <w:r>
              <w:rPr>
                <w:rFonts w:hint="eastAsia"/>
              </w:rPr>
              <w:t>羊毛细度</w:t>
            </w:r>
            <w:r>
              <w:t xml:space="preserve">：≥Super120 </w:t>
            </w:r>
          </w:p>
          <w:p>
            <w:pPr>
              <w:jc w:val="left"/>
            </w:pPr>
            <w:r>
              <w:t>克重：≥240g/</w:t>
            </w:r>
            <w:r>
              <w:rPr>
                <w:rFonts w:hint="eastAsia"/>
              </w:rPr>
              <w:t>m</w:t>
            </w:r>
          </w:p>
          <w:p>
            <w:pPr>
              <w:pStyle w:val="2"/>
              <w:ind w:firstLine="0"/>
            </w:pPr>
            <w:r>
              <w:rPr>
                <w:sz w:val="21"/>
              </w:rPr>
              <w:t>里料：≥95%铜氨丝</w:t>
            </w:r>
          </w:p>
        </w:tc>
        <w:tc>
          <w:tcPr>
            <w:tcW w:w="1349" w:type="dxa"/>
            <w:vMerge w:val="restart"/>
            <w:vAlign w:val="center"/>
          </w:tcPr>
          <w:p>
            <w:pPr>
              <w:jc w:val="center"/>
              <w:rPr>
                <w:szCs w:val="21"/>
              </w:rPr>
            </w:pPr>
            <w:r>
              <w:rPr>
                <w:rFonts w:hint="eastAsia"/>
                <w:szCs w:val="21"/>
              </w:rPr>
              <w:t>不超过</w:t>
            </w:r>
          </w:p>
          <w:p>
            <w:pPr>
              <w:jc w:val="center"/>
              <w:rPr>
                <w:szCs w:val="21"/>
              </w:rPr>
            </w:pPr>
            <w:r>
              <w:rPr>
                <w:rFonts w:hint="eastAsia"/>
                <w:szCs w:val="21"/>
              </w:rPr>
              <w:t>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14" w:type="dxa"/>
            <w:vAlign w:val="center"/>
          </w:tcPr>
          <w:p>
            <w:pPr>
              <w:jc w:val="center"/>
              <w:rPr>
                <w:b/>
                <w:bCs/>
                <w:szCs w:val="21"/>
              </w:rPr>
            </w:pPr>
            <w:r>
              <w:rPr>
                <w:b/>
                <w:bCs/>
                <w:szCs w:val="21"/>
              </w:rPr>
              <w:t>2</w:t>
            </w:r>
          </w:p>
        </w:tc>
        <w:tc>
          <w:tcPr>
            <w:tcW w:w="1098" w:type="dxa"/>
            <w:vAlign w:val="center"/>
          </w:tcPr>
          <w:p>
            <w:pPr>
              <w:jc w:val="center"/>
              <w:rPr>
                <w:b/>
                <w:bCs/>
                <w:szCs w:val="21"/>
              </w:rPr>
            </w:pPr>
            <w:r>
              <w:rPr>
                <w:szCs w:val="21"/>
              </w:rPr>
              <w:t>男士西裤</w:t>
            </w:r>
          </w:p>
        </w:tc>
        <w:tc>
          <w:tcPr>
            <w:tcW w:w="3846" w:type="dxa"/>
            <w:vAlign w:val="center"/>
          </w:tcPr>
          <w:p>
            <w:pPr>
              <w:jc w:val="left"/>
              <w:rPr>
                <w:szCs w:val="21"/>
              </w:rPr>
            </w:pPr>
            <w:r>
              <w:rPr>
                <w:rFonts w:eastAsia="仿宋_GB2312"/>
                <w:color w:val="000000"/>
                <w:kern w:val="0"/>
                <w:sz w:val="22"/>
                <w:lang w:bidi="ar"/>
              </w:rPr>
              <w:drawing>
                <wp:inline distT="0" distB="0" distL="114300" distR="114300">
                  <wp:extent cx="2301875" cy="2204085"/>
                  <wp:effectExtent l="0" t="0" r="3175" b="5715"/>
                  <wp:docPr id="6" name="图片 6" descr="8c0254de898ba5057593fcb806e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c0254de898ba5057593fcb806eb860"/>
                          <pic:cNvPicPr>
                            <a:picLocks noChangeAspect="1"/>
                          </pic:cNvPicPr>
                        </pic:nvPicPr>
                        <pic:blipFill>
                          <a:blip r:embed="rId12"/>
                          <a:stretch>
                            <a:fillRect/>
                          </a:stretch>
                        </pic:blipFill>
                        <pic:spPr>
                          <a:xfrm>
                            <a:off x="0" y="0"/>
                            <a:ext cx="2301875" cy="2204085"/>
                          </a:xfrm>
                          <a:prstGeom prst="rect">
                            <a:avLst/>
                          </a:prstGeom>
                        </pic:spPr>
                      </pic:pic>
                    </a:graphicData>
                  </a:graphic>
                </wp:inline>
              </w:drawing>
            </w:r>
          </w:p>
        </w:tc>
        <w:tc>
          <w:tcPr>
            <w:tcW w:w="750" w:type="dxa"/>
            <w:vAlign w:val="center"/>
          </w:tcPr>
          <w:p>
            <w:pPr>
              <w:jc w:val="center"/>
              <w:rPr>
                <w:szCs w:val="21"/>
              </w:rPr>
            </w:pPr>
            <w:r>
              <w:rPr>
                <w:rFonts w:hint="eastAsia"/>
                <w:szCs w:val="21"/>
              </w:rPr>
              <w:t>36</w:t>
            </w:r>
          </w:p>
        </w:tc>
        <w:tc>
          <w:tcPr>
            <w:tcW w:w="2185" w:type="dxa"/>
            <w:vAlign w:val="center"/>
          </w:tcPr>
          <w:p>
            <w:pPr>
              <w:jc w:val="left"/>
            </w:pPr>
            <w:r>
              <w:rPr>
                <w:rFonts w:hint="eastAsia"/>
              </w:rPr>
              <w:t>面料</w:t>
            </w:r>
            <w:r>
              <w:t>成分：≥95%羊毛</w:t>
            </w:r>
          </w:p>
          <w:p>
            <w:pPr>
              <w:jc w:val="left"/>
            </w:pPr>
            <w:r>
              <w:rPr>
                <w:rFonts w:hint="eastAsia"/>
              </w:rPr>
              <w:t>羊毛细度</w:t>
            </w:r>
            <w:r>
              <w:t xml:space="preserve">：≥Super120 </w:t>
            </w:r>
          </w:p>
          <w:p>
            <w:pPr>
              <w:jc w:val="left"/>
            </w:pPr>
            <w:r>
              <w:t>克重：≥240g/</w:t>
            </w:r>
            <w:r>
              <w:rPr>
                <w:rFonts w:hint="eastAsia"/>
              </w:rPr>
              <w:t>m</w:t>
            </w:r>
          </w:p>
          <w:p>
            <w:pPr>
              <w:jc w:val="left"/>
            </w:pPr>
            <w:r>
              <w:t>里料：≥95%铜氨丝</w:t>
            </w:r>
          </w:p>
          <w:p>
            <w:pPr>
              <w:jc w:val="left"/>
              <w:rPr>
                <w:szCs w:val="21"/>
              </w:rPr>
            </w:pPr>
          </w:p>
        </w:tc>
        <w:tc>
          <w:tcPr>
            <w:tcW w:w="134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514" w:type="dxa"/>
            <w:vAlign w:val="center"/>
          </w:tcPr>
          <w:p>
            <w:pPr>
              <w:jc w:val="center"/>
              <w:rPr>
                <w:szCs w:val="21"/>
              </w:rPr>
            </w:pPr>
            <w:r>
              <w:rPr>
                <w:rFonts w:hint="eastAsia"/>
                <w:szCs w:val="21"/>
              </w:rPr>
              <w:t>3</w:t>
            </w:r>
          </w:p>
        </w:tc>
        <w:tc>
          <w:tcPr>
            <w:tcW w:w="1098" w:type="dxa"/>
            <w:vAlign w:val="center"/>
          </w:tcPr>
          <w:p>
            <w:pPr>
              <w:jc w:val="center"/>
              <w:rPr>
                <w:szCs w:val="21"/>
              </w:rPr>
            </w:pPr>
            <w:r>
              <w:rPr>
                <w:szCs w:val="21"/>
              </w:rPr>
              <w:t>男士大衣</w:t>
            </w:r>
          </w:p>
        </w:tc>
        <w:tc>
          <w:tcPr>
            <w:tcW w:w="3846" w:type="dxa"/>
            <w:vAlign w:val="center"/>
          </w:tcPr>
          <w:p>
            <w:pPr>
              <w:jc w:val="left"/>
              <w:rPr>
                <w:b/>
                <w:bCs/>
                <w:szCs w:val="21"/>
              </w:rPr>
            </w:pPr>
            <w:r>
              <w:rPr>
                <w:rFonts w:eastAsia="仿宋_GB2312"/>
                <w:color w:val="000000"/>
                <w:kern w:val="0"/>
                <w:sz w:val="22"/>
                <w:lang w:bidi="ar"/>
              </w:rPr>
              <w:drawing>
                <wp:inline distT="0" distB="0" distL="114300" distR="114300">
                  <wp:extent cx="2249805" cy="1858010"/>
                  <wp:effectExtent l="0" t="0" r="17145" b="8890"/>
                  <wp:docPr id="7" name="图片 7" descr="01555bbe5ec5370729b6f9b07333f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1555bbe5ec5370729b6f9b07333f95"/>
                          <pic:cNvPicPr>
                            <a:picLocks noChangeAspect="1"/>
                          </pic:cNvPicPr>
                        </pic:nvPicPr>
                        <pic:blipFill>
                          <a:blip r:embed="rId13"/>
                          <a:srcRect l="6497" r="6105"/>
                          <a:stretch>
                            <a:fillRect/>
                          </a:stretch>
                        </pic:blipFill>
                        <pic:spPr>
                          <a:xfrm>
                            <a:off x="0" y="0"/>
                            <a:ext cx="2249805" cy="1858010"/>
                          </a:xfrm>
                          <a:prstGeom prst="rect">
                            <a:avLst/>
                          </a:prstGeom>
                        </pic:spPr>
                      </pic:pic>
                    </a:graphicData>
                  </a:graphic>
                </wp:inline>
              </w:drawing>
            </w:r>
          </w:p>
        </w:tc>
        <w:tc>
          <w:tcPr>
            <w:tcW w:w="750" w:type="dxa"/>
            <w:vAlign w:val="center"/>
          </w:tcPr>
          <w:p>
            <w:pPr>
              <w:jc w:val="center"/>
              <w:rPr>
                <w:szCs w:val="21"/>
              </w:rPr>
            </w:pPr>
            <w:r>
              <w:rPr>
                <w:rFonts w:hint="eastAsia"/>
                <w:szCs w:val="21"/>
              </w:rPr>
              <w:t>18</w:t>
            </w:r>
          </w:p>
        </w:tc>
        <w:tc>
          <w:tcPr>
            <w:tcW w:w="2185" w:type="dxa"/>
            <w:vAlign w:val="center"/>
          </w:tcPr>
          <w:p>
            <w:pPr>
              <w:jc w:val="left"/>
            </w:pPr>
            <w:r>
              <w:rPr>
                <w:rFonts w:hint="eastAsia"/>
              </w:rPr>
              <w:t>面料</w:t>
            </w:r>
            <w:r>
              <w:t>成分：≥</w:t>
            </w:r>
            <w:r>
              <w:rPr>
                <w:rFonts w:hint="eastAsia"/>
              </w:rPr>
              <w:t>5</w:t>
            </w:r>
            <w:r>
              <w:t>%羊绒</w:t>
            </w:r>
            <w:r>
              <w:rPr>
                <w:rFonts w:hint="eastAsia"/>
              </w:rPr>
              <w:t>，其他成分为羊毛</w:t>
            </w:r>
          </w:p>
          <w:p>
            <w:pPr>
              <w:jc w:val="left"/>
            </w:pPr>
            <w:r>
              <w:rPr>
                <w:rFonts w:hint="eastAsia"/>
              </w:rPr>
              <w:t>羊毛细度：≥</w:t>
            </w:r>
            <w:r>
              <w:t>Super</w:t>
            </w:r>
            <w:r>
              <w:rPr>
                <w:rFonts w:hint="eastAsia"/>
              </w:rPr>
              <w:t xml:space="preserve">100 </w:t>
            </w:r>
          </w:p>
          <w:p>
            <w:pPr>
              <w:jc w:val="left"/>
            </w:pPr>
            <w:r>
              <w:t>克重：≥2</w:t>
            </w:r>
            <w:r>
              <w:rPr>
                <w:rFonts w:hint="eastAsia"/>
              </w:rPr>
              <w:t>60g/m</w:t>
            </w:r>
          </w:p>
          <w:p>
            <w:pPr>
              <w:jc w:val="left"/>
            </w:pPr>
            <w:r>
              <w:t>里料：≥</w:t>
            </w:r>
            <w:r>
              <w:rPr>
                <w:rFonts w:hint="eastAsia"/>
              </w:rPr>
              <w:t>40</w:t>
            </w:r>
            <w:r>
              <w:t>%羊毛</w:t>
            </w:r>
            <w:r>
              <w:rPr>
                <w:szCs w:val="21"/>
              </w:rPr>
              <w:t>≤</w:t>
            </w:r>
            <w:r>
              <w:rPr>
                <w:rFonts w:hint="eastAsia"/>
                <w:szCs w:val="21"/>
              </w:rPr>
              <w:t>60聚酯纤维</w:t>
            </w:r>
          </w:p>
          <w:p>
            <w:pPr>
              <w:jc w:val="left"/>
            </w:pPr>
            <w:r>
              <w:t>内胆：≥</w:t>
            </w:r>
            <w:r>
              <w:rPr>
                <w:rFonts w:hint="eastAsia"/>
              </w:rPr>
              <w:t>95</w:t>
            </w:r>
            <w:r>
              <w:t>%山羊绒，充绒量≥</w:t>
            </w:r>
            <w:r>
              <w:rPr>
                <w:rFonts w:hint="eastAsia"/>
              </w:rPr>
              <w:t>5</w:t>
            </w:r>
            <w:r>
              <w:t>0g</w:t>
            </w:r>
          </w:p>
          <w:p>
            <w:pPr>
              <w:jc w:val="left"/>
            </w:pPr>
          </w:p>
        </w:tc>
        <w:tc>
          <w:tcPr>
            <w:tcW w:w="134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514" w:type="dxa"/>
            <w:vAlign w:val="center"/>
          </w:tcPr>
          <w:p>
            <w:pPr>
              <w:jc w:val="center"/>
              <w:rPr>
                <w:szCs w:val="21"/>
              </w:rPr>
            </w:pPr>
            <w:r>
              <w:rPr>
                <w:szCs w:val="21"/>
              </w:rPr>
              <w:t>4</w:t>
            </w:r>
          </w:p>
        </w:tc>
        <w:tc>
          <w:tcPr>
            <w:tcW w:w="1098" w:type="dxa"/>
            <w:vAlign w:val="center"/>
          </w:tcPr>
          <w:p>
            <w:pPr>
              <w:jc w:val="center"/>
              <w:rPr>
                <w:szCs w:val="21"/>
              </w:rPr>
            </w:pPr>
            <w:r>
              <w:rPr>
                <w:szCs w:val="21"/>
                <w:lang w:bidi="ar"/>
              </w:rPr>
              <w:t>男士衬衫A</w:t>
            </w:r>
          </w:p>
        </w:tc>
        <w:tc>
          <w:tcPr>
            <w:tcW w:w="3846" w:type="dxa"/>
            <w:vAlign w:val="center"/>
          </w:tcPr>
          <w:p>
            <w:pPr>
              <w:jc w:val="center"/>
              <w:rPr>
                <w:szCs w:val="21"/>
              </w:rPr>
            </w:pPr>
            <w:r>
              <w:rPr>
                <w:rFonts w:eastAsia="仿宋_GB2312"/>
                <w:color w:val="000000"/>
                <w:kern w:val="0"/>
                <w:sz w:val="22"/>
                <w:lang w:bidi="ar"/>
              </w:rPr>
              <w:drawing>
                <wp:inline distT="0" distB="0" distL="114300" distR="114300">
                  <wp:extent cx="2132965" cy="1735455"/>
                  <wp:effectExtent l="0" t="0" r="635" b="17145"/>
                  <wp:docPr id="2" name="图片 2" descr="4cc8e409ac8f3c48ea3870ece0f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c8e409ac8f3c48ea3870ece0f1338"/>
                          <pic:cNvPicPr>
                            <a:picLocks noChangeAspect="1"/>
                          </pic:cNvPicPr>
                        </pic:nvPicPr>
                        <pic:blipFill>
                          <a:blip r:embed="rId14"/>
                          <a:stretch>
                            <a:fillRect/>
                          </a:stretch>
                        </pic:blipFill>
                        <pic:spPr>
                          <a:xfrm>
                            <a:off x="0" y="0"/>
                            <a:ext cx="2132965" cy="1735455"/>
                          </a:xfrm>
                          <a:prstGeom prst="rect">
                            <a:avLst/>
                          </a:prstGeom>
                        </pic:spPr>
                      </pic:pic>
                    </a:graphicData>
                  </a:graphic>
                </wp:inline>
              </w:drawing>
            </w:r>
          </w:p>
        </w:tc>
        <w:tc>
          <w:tcPr>
            <w:tcW w:w="750" w:type="dxa"/>
            <w:vAlign w:val="center"/>
          </w:tcPr>
          <w:p>
            <w:pPr>
              <w:jc w:val="center"/>
              <w:rPr>
                <w:szCs w:val="21"/>
              </w:rPr>
            </w:pPr>
            <w:r>
              <w:rPr>
                <w:rFonts w:hint="eastAsia"/>
                <w:szCs w:val="21"/>
              </w:rPr>
              <w:t>36</w:t>
            </w:r>
          </w:p>
        </w:tc>
        <w:tc>
          <w:tcPr>
            <w:tcW w:w="2185" w:type="dxa"/>
            <w:vAlign w:val="center"/>
          </w:tcPr>
          <w:p>
            <w:pPr>
              <w:rPr>
                <w:szCs w:val="21"/>
              </w:rPr>
            </w:pPr>
            <w:r>
              <w:rPr>
                <w:rFonts w:hint="eastAsia"/>
              </w:rPr>
              <w:t>面料</w:t>
            </w:r>
            <w:r>
              <w:rPr>
                <w:szCs w:val="21"/>
              </w:rPr>
              <w:t>成分：</w:t>
            </w:r>
            <w:r>
              <w:t>≥</w:t>
            </w:r>
            <w:r>
              <w:rPr>
                <w:rFonts w:hint="eastAsia"/>
              </w:rPr>
              <w:t>5</w:t>
            </w:r>
            <w:r>
              <w:rPr>
                <w:szCs w:val="21"/>
              </w:rPr>
              <w:t>%桑蚕丝</w:t>
            </w:r>
            <w:r>
              <w:rPr>
                <w:rFonts w:hint="eastAsia"/>
                <w:szCs w:val="21"/>
              </w:rPr>
              <w:t>，其他成分为棉</w:t>
            </w:r>
          </w:p>
          <w:p>
            <w:pPr>
              <w:pStyle w:val="2"/>
              <w:spacing w:line="240" w:lineRule="auto"/>
              <w:ind w:firstLine="0"/>
              <w:rPr>
                <w:sz w:val="21"/>
              </w:rPr>
            </w:pPr>
            <w:r>
              <w:rPr>
                <w:sz w:val="21"/>
                <w:szCs w:val="21"/>
              </w:rPr>
              <w:t>纱支</w:t>
            </w:r>
            <w:r>
              <w:rPr>
                <w:rFonts w:hint="eastAsia"/>
                <w:sz w:val="21"/>
                <w:szCs w:val="21"/>
              </w:rPr>
              <w:t>：</w:t>
            </w:r>
            <w:r>
              <w:rPr>
                <w:sz w:val="21"/>
              </w:rPr>
              <w:t>≥</w:t>
            </w:r>
            <w:r>
              <w:rPr>
                <w:sz w:val="21"/>
                <w:szCs w:val="21"/>
              </w:rPr>
              <w:t>1</w:t>
            </w:r>
            <w:r>
              <w:rPr>
                <w:rFonts w:hint="eastAsia"/>
                <w:sz w:val="21"/>
                <w:szCs w:val="21"/>
              </w:rPr>
              <w:t>0</w:t>
            </w:r>
            <w:r>
              <w:rPr>
                <w:sz w:val="21"/>
                <w:szCs w:val="21"/>
              </w:rPr>
              <w:t>0</w:t>
            </w:r>
            <w:r>
              <w:rPr>
                <w:rFonts w:hint="eastAsia"/>
                <w:sz w:val="21"/>
              </w:rPr>
              <w:t>S</w:t>
            </w:r>
          </w:p>
          <w:p>
            <w:pPr>
              <w:pStyle w:val="2"/>
              <w:spacing w:line="240" w:lineRule="auto"/>
              <w:ind w:firstLine="0"/>
              <w:rPr>
                <w:sz w:val="21"/>
                <w:szCs w:val="21"/>
              </w:rPr>
            </w:pPr>
            <w:r>
              <w:rPr>
                <w:sz w:val="21"/>
                <w:szCs w:val="21"/>
              </w:rPr>
              <w:t>克重：</w:t>
            </w:r>
            <w:r>
              <w:rPr>
                <w:sz w:val="21"/>
              </w:rPr>
              <w:t>≥</w:t>
            </w:r>
            <w:r>
              <w:rPr>
                <w:sz w:val="21"/>
                <w:szCs w:val="21"/>
              </w:rPr>
              <w:t xml:space="preserve"> 1</w:t>
            </w:r>
            <w:r>
              <w:rPr>
                <w:rFonts w:hint="eastAsia"/>
                <w:sz w:val="21"/>
                <w:szCs w:val="21"/>
              </w:rPr>
              <w:t>2</w:t>
            </w:r>
            <w:r>
              <w:rPr>
                <w:sz w:val="21"/>
                <w:szCs w:val="21"/>
              </w:rPr>
              <w:t>0</w:t>
            </w:r>
            <w:r>
              <w:rPr>
                <w:rFonts w:hint="eastAsia"/>
                <w:sz w:val="21"/>
              </w:rPr>
              <w:t>g/㎡</w:t>
            </w:r>
          </w:p>
          <w:p>
            <w:pPr>
              <w:pStyle w:val="2"/>
              <w:spacing w:line="240" w:lineRule="auto"/>
              <w:ind w:firstLine="0"/>
              <w:rPr>
                <w:sz w:val="21"/>
                <w:szCs w:val="21"/>
              </w:rPr>
            </w:pPr>
            <w:r>
              <w:rPr>
                <w:sz w:val="21"/>
                <w:szCs w:val="21"/>
              </w:rPr>
              <w:t>成衣免烫工艺</w:t>
            </w:r>
          </w:p>
          <w:p>
            <w:pPr>
              <w:pStyle w:val="2"/>
              <w:ind w:firstLine="0"/>
              <w:rPr>
                <w:sz w:val="21"/>
                <w:szCs w:val="21"/>
              </w:rPr>
            </w:pPr>
          </w:p>
          <w:p>
            <w:pPr>
              <w:jc w:val="center"/>
              <w:rPr>
                <w:szCs w:val="21"/>
              </w:rPr>
            </w:pPr>
          </w:p>
        </w:tc>
        <w:tc>
          <w:tcPr>
            <w:tcW w:w="134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514" w:type="dxa"/>
            <w:vAlign w:val="center"/>
          </w:tcPr>
          <w:p>
            <w:pPr>
              <w:jc w:val="center"/>
              <w:rPr>
                <w:szCs w:val="21"/>
              </w:rPr>
            </w:pPr>
            <w:r>
              <w:rPr>
                <w:szCs w:val="21"/>
              </w:rPr>
              <w:t>5</w:t>
            </w:r>
          </w:p>
        </w:tc>
        <w:tc>
          <w:tcPr>
            <w:tcW w:w="1098" w:type="dxa"/>
            <w:vAlign w:val="center"/>
          </w:tcPr>
          <w:p>
            <w:pPr>
              <w:jc w:val="center"/>
              <w:rPr>
                <w:szCs w:val="21"/>
              </w:rPr>
            </w:pPr>
            <w:r>
              <w:rPr>
                <w:szCs w:val="21"/>
                <w:lang w:bidi="ar"/>
              </w:rPr>
              <w:t>男士衬衫B</w:t>
            </w:r>
          </w:p>
        </w:tc>
        <w:tc>
          <w:tcPr>
            <w:tcW w:w="3846" w:type="dxa"/>
            <w:vAlign w:val="center"/>
          </w:tcPr>
          <w:p>
            <w:pPr>
              <w:jc w:val="center"/>
              <w:rPr>
                <w:rFonts w:eastAsia="仿宋_GB2312"/>
                <w:color w:val="000000"/>
                <w:kern w:val="0"/>
                <w:sz w:val="22"/>
                <w:lang w:bidi="ar"/>
              </w:rPr>
            </w:pPr>
            <w:r>
              <w:rPr>
                <w:rFonts w:eastAsia="仿宋_GB2312"/>
                <w:color w:val="000000"/>
                <w:kern w:val="0"/>
                <w:sz w:val="22"/>
                <w:lang w:bidi="ar"/>
              </w:rPr>
              <w:drawing>
                <wp:inline distT="0" distB="0" distL="114300" distR="114300">
                  <wp:extent cx="2127885" cy="1564640"/>
                  <wp:effectExtent l="0" t="0" r="5715" b="16510"/>
                  <wp:docPr id="10" name="图片 10" descr="053774a36ec94c8e31edc109ff0a4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53774a36ec94c8e31edc109ff0a41f"/>
                          <pic:cNvPicPr>
                            <a:picLocks noChangeAspect="1"/>
                          </pic:cNvPicPr>
                        </pic:nvPicPr>
                        <pic:blipFill>
                          <a:blip r:embed="rId15"/>
                          <a:stretch>
                            <a:fillRect/>
                          </a:stretch>
                        </pic:blipFill>
                        <pic:spPr>
                          <a:xfrm>
                            <a:off x="0" y="0"/>
                            <a:ext cx="2127885" cy="1564640"/>
                          </a:xfrm>
                          <a:prstGeom prst="rect">
                            <a:avLst/>
                          </a:prstGeom>
                        </pic:spPr>
                      </pic:pic>
                    </a:graphicData>
                  </a:graphic>
                </wp:inline>
              </w:drawing>
            </w:r>
          </w:p>
        </w:tc>
        <w:tc>
          <w:tcPr>
            <w:tcW w:w="750" w:type="dxa"/>
            <w:vAlign w:val="center"/>
          </w:tcPr>
          <w:p>
            <w:pPr>
              <w:jc w:val="center"/>
              <w:rPr>
                <w:szCs w:val="21"/>
              </w:rPr>
            </w:pPr>
            <w:r>
              <w:rPr>
                <w:rFonts w:hint="eastAsia"/>
                <w:szCs w:val="21"/>
              </w:rPr>
              <w:t>36</w:t>
            </w:r>
          </w:p>
        </w:tc>
        <w:tc>
          <w:tcPr>
            <w:tcW w:w="2185" w:type="dxa"/>
            <w:vAlign w:val="center"/>
          </w:tcPr>
          <w:p>
            <w:pPr>
              <w:rPr>
                <w:szCs w:val="21"/>
              </w:rPr>
            </w:pPr>
            <w:r>
              <w:rPr>
                <w:rFonts w:hint="eastAsia"/>
                <w:szCs w:val="21"/>
              </w:rPr>
              <w:t>面料</w:t>
            </w:r>
            <w:r>
              <w:rPr>
                <w:szCs w:val="21"/>
              </w:rPr>
              <w:t>成分：≥</w:t>
            </w:r>
            <w:r>
              <w:rPr>
                <w:rFonts w:hint="eastAsia"/>
                <w:szCs w:val="21"/>
              </w:rPr>
              <w:t>5</w:t>
            </w:r>
            <w:r>
              <w:rPr>
                <w:szCs w:val="21"/>
              </w:rPr>
              <w:t>%桑蚕丝</w:t>
            </w:r>
            <w:r>
              <w:rPr>
                <w:rFonts w:hint="eastAsia"/>
                <w:szCs w:val="21"/>
              </w:rPr>
              <w:t>，其他成分为棉</w:t>
            </w:r>
          </w:p>
          <w:p>
            <w:pPr>
              <w:rPr>
                <w:szCs w:val="21"/>
              </w:rPr>
            </w:pPr>
            <w:r>
              <w:rPr>
                <w:szCs w:val="21"/>
              </w:rPr>
              <w:t>纱支：≥100</w:t>
            </w:r>
            <w:r>
              <w:rPr>
                <w:rFonts w:hint="eastAsia"/>
                <w:szCs w:val="21"/>
              </w:rPr>
              <w:t>S</w:t>
            </w:r>
          </w:p>
          <w:p>
            <w:pPr>
              <w:rPr>
                <w:szCs w:val="21"/>
              </w:rPr>
            </w:pPr>
            <w:r>
              <w:rPr>
                <w:szCs w:val="21"/>
              </w:rPr>
              <w:t>克重：≥ 1</w:t>
            </w:r>
            <w:r>
              <w:rPr>
                <w:rFonts w:hint="eastAsia"/>
                <w:szCs w:val="21"/>
              </w:rPr>
              <w:t>2</w:t>
            </w:r>
            <w:r>
              <w:rPr>
                <w:szCs w:val="21"/>
              </w:rPr>
              <w:t>0g/㎡</w:t>
            </w:r>
          </w:p>
          <w:p>
            <w:pPr>
              <w:rPr>
                <w:szCs w:val="21"/>
              </w:rPr>
            </w:pPr>
            <w:r>
              <w:rPr>
                <w:szCs w:val="21"/>
              </w:rPr>
              <w:t>成衣免烫工艺</w:t>
            </w:r>
          </w:p>
          <w:p>
            <w:pPr>
              <w:rPr>
                <w:szCs w:val="21"/>
              </w:rPr>
            </w:pPr>
          </w:p>
        </w:tc>
        <w:tc>
          <w:tcPr>
            <w:tcW w:w="1349" w:type="dxa"/>
            <w:vMerge w:val="continue"/>
            <w:vAlign w:val="center"/>
          </w:tcPr>
          <w:p>
            <w:pPr>
              <w:rPr>
                <w:szCs w:val="21"/>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1"/>
          <w:szCs w:val="21"/>
        </w:rPr>
      </w:pPr>
      <w:r>
        <w:rPr>
          <w:rFonts w:hint="eastAsia"/>
          <w:sz w:val="21"/>
          <w:szCs w:val="21"/>
        </w:rPr>
        <w:t>2.女装配置标准</w:t>
      </w:r>
    </w:p>
    <w:tbl>
      <w:tblPr>
        <w:tblStyle w:val="21"/>
        <w:tblpPr w:leftFromText="180" w:rightFromText="180" w:vertAnchor="text" w:horzAnchor="page" w:tblpX="1083" w:tblpY="623"/>
        <w:tblOverlap w:val="never"/>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98"/>
        <w:gridCol w:w="3846"/>
        <w:gridCol w:w="750"/>
        <w:gridCol w:w="218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4" w:type="dxa"/>
            <w:vAlign w:val="center"/>
          </w:tcPr>
          <w:p>
            <w:pPr>
              <w:jc w:val="center"/>
              <w:rPr>
                <w:b/>
                <w:bCs/>
                <w:szCs w:val="21"/>
              </w:rPr>
            </w:pPr>
            <w:r>
              <w:rPr>
                <w:b/>
                <w:bCs/>
                <w:szCs w:val="21"/>
              </w:rPr>
              <w:t>序号</w:t>
            </w:r>
          </w:p>
        </w:tc>
        <w:tc>
          <w:tcPr>
            <w:tcW w:w="1098" w:type="dxa"/>
            <w:vAlign w:val="center"/>
          </w:tcPr>
          <w:p>
            <w:pPr>
              <w:jc w:val="center"/>
              <w:rPr>
                <w:b/>
                <w:bCs/>
                <w:szCs w:val="21"/>
              </w:rPr>
            </w:pPr>
            <w:r>
              <w:rPr>
                <w:b/>
                <w:bCs/>
                <w:szCs w:val="21"/>
              </w:rPr>
              <w:t>配置</w:t>
            </w:r>
          </w:p>
        </w:tc>
        <w:tc>
          <w:tcPr>
            <w:tcW w:w="3846" w:type="dxa"/>
            <w:vAlign w:val="center"/>
          </w:tcPr>
          <w:p>
            <w:pPr>
              <w:jc w:val="center"/>
              <w:rPr>
                <w:b/>
                <w:bCs/>
                <w:szCs w:val="21"/>
              </w:rPr>
            </w:pPr>
            <w:r>
              <w:rPr>
                <w:b/>
                <w:bCs/>
                <w:szCs w:val="21"/>
              </w:rPr>
              <w:t>基础款式</w:t>
            </w:r>
          </w:p>
        </w:tc>
        <w:tc>
          <w:tcPr>
            <w:tcW w:w="750" w:type="dxa"/>
            <w:vAlign w:val="center"/>
          </w:tcPr>
          <w:p>
            <w:pPr>
              <w:jc w:val="center"/>
              <w:rPr>
                <w:b/>
                <w:bCs/>
                <w:szCs w:val="21"/>
              </w:rPr>
            </w:pPr>
            <w:r>
              <w:rPr>
                <w:b/>
                <w:bCs/>
                <w:szCs w:val="21"/>
              </w:rPr>
              <w:t>数量</w:t>
            </w:r>
          </w:p>
        </w:tc>
        <w:tc>
          <w:tcPr>
            <w:tcW w:w="2185" w:type="dxa"/>
            <w:vAlign w:val="center"/>
          </w:tcPr>
          <w:p>
            <w:pPr>
              <w:jc w:val="center"/>
              <w:rPr>
                <w:b/>
                <w:bCs/>
                <w:szCs w:val="21"/>
              </w:rPr>
            </w:pPr>
            <w:r>
              <w:rPr>
                <w:b/>
                <w:bCs/>
                <w:szCs w:val="21"/>
              </w:rPr>
              <w:t>技术指标和参数</w:t>
            </w:r>
          </w:p>
        </w:tc>
        <w:tc>
          <w:tcPr>
            <w:tcW w:w="1349" w:type="dxa"/>
            <w:vAlign w:val="center"/>
          </w:tcPr>
          <w:p>
            <w:pPr>
              <w:jc w:val="center"/>
              <w:rPr>
                <w:b/>
                <w:bCs/>
                <w:szCs w:val="21"/>
              </w:rPr>
            </w:pPr>
            <w:r>
              <w:rPr>
                <w:b/>
                <w:bCs/>
                <w:szCs w:val="21"/>
              </w:rPr>
              <w:t>总价最高限价（万元）</w:t>
            </w:r>
          </w:p>
        </w:tc>
      </w:tr>
    </w:tbl>
    <w:tbl>
      <w:tblPr>
        <w:tblStyle w:val="21"/>
        <w:tblpPr w:leftFromText="180" w:rightFromText="180" w:vertAnchor="text" w:horzAnchor="page" w:tblpX="1083" w:tblpY="1"/>
        <w:tblOverlap w:val="never"/>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98"/>
        <w:gridCol w:w="3846"/>
        <w:gridCol w:w="750"/>
        <w:gridCol w:w="218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514" w:type="dxa"/>
            <w:vAlign w:val="center"/>
          </w:tcPr>
          <w:p>
            <w:pPr>
              <w:jc w:val="center"/>
              <w:rPr>
                <w:szCs w:val="21"/>
              </w:rPr>
            </w:pPr>
            <w:r>
              <w:rPr>
                <w:rFonts w:hint="eastAsia"/>
                <w:szCs w:val="21"/>
              </w:rPr>
              <w:t>1</w:t>
            </w:r>
          </w:p>
        </w:tc>
        <w:tc>
          <w:tcPr>
            <w:tcW w:w="1098" w:type="dxa"/>
            <w:vAlign w:val="center"/>
          </w:tcPr>
          <w:p>
            <w:pPr>
              <w:jc w:val="center"/>
              <w:rPr>
                <w:rFonts w:eastAsia="仿宋_GB2312"/>
                <w:color w:val="000000"/>
                <w:kern w:val="0"/>
                <w:sz w:val="22"/>
                <w:lang w:bidi="ar"/>
              </w:rPr>
            </w:pPr>
            <w:r>
              <w:rPr>
                <w:szCs w:val="21"/>
                <w:lang w:bidi="ar"/>
              </w:rPr>
              <w:t>女士西装</w:t>
            </w:r>
          </w:p>
        </w:tc>
        <w:tc>
          <w:tcPr>
            <w:tcW w:w="3846" w:type="dxa"/>
            <w:vAlign w:val="center"/>
          </w:tcPr>
          <w:p>
            <w:pPr>
              <w:jc w:val="center"/>
              <w:rPr>
                <w:rFonts w:eastAsia="仿宋_GB2312"/>
                <w:color w:val="000000"/>
                <w:kern w:val="0"/>
                <w:sz w:val="22"/>
                <w:lang w:bidi="ar"/>
              </w:rPr>
            </w:pPr>
            <w:r>
              <w:rPr>
                <w:rFonts w:eastAsiaTheme="minorEastAsia"/>
                <w:szCs w:val="22"/>
              </w:rPr>
              <w:drawing>
                <wp:inline distT="0" distB="0" distL="114300" distR="114300">
                  <wp:extent cx="2224405" cy="1393825"/>
                  <wp:effectExtent l="0" t="0" r="4445" b="15875"/>
                  <wp:docPr id="8" name="图片 8" descr="7bcbae3d2aee1e37eadcfb748896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bcbae3d2aee1e37eadcfb748896f11"/>
                          <pic:cNvPicPr>
                            <a:picLocks noChangeAspect="1"/>
                          </pic:cNvPicPr>
                        </pic:nvPicPr>
                        <pic:blipFill>
                          <a:blip r:embed="rId16"/>
                          <a:stretch>
                            <a:fillRect/>
                          </a:stretch>
                        </pic:blipFill>
                        <pic:spPr>
                          <a:xfrm>
                            <a:off x="0" y="0"/>
                            <a:ext cx="2224405" cy="1393825"/>
                          </a:xfrm>
                          <a:prstGeom prst="rect">
                            <a:avLst/>
                          </a:prstGeom>
                        </pic:spPr>
                      </pic:pic>
                    </a:graphicData>
                  </a:graphic>
                </wp:inline>
              </w:drawing>
            </w:r>
          </w:p>
        </w:tc>
        <w:tc>
          <w:tcPr>
            <w:tcW w:w="750" w:type="dxa"/>
            <w:vAlign w:val="center"/>
          </w:tcPr>
          <w:p>
            <w:pPr>
              <w:pStyle w:val="2"/>
              <w:ind w:firstLine="0"/>
              <w:jc w:val="center"/>
              <w:rPr>
                <w:sz w:val="21"/>
                <w:szCs w:val="21"/>
              </w:rPr>
            </w:pPr>
            <w:r>
              <w:rPr>
                <w:rFonts w:hint="eastAsia"/>
                <w:sz w:val="21"/>
                <w:szCs w:val="21"/>
              </w:rPr>
              <w:t>22</w:t>
            </w:r>
          </w:p>
        </w:tc>
        <w:tc>
          <w:tcPr>
            <w:tcW w:w="2185" w:type="dxa"/>
            <w:vAlign w:val="center"/>
          </w:tcPr>
          <w:p>
            <w:pPr>
              <w:jc w:val="left"/>
              <w:rPr>
                <w:szCs w:val="21"/>
              </w:rPr>
            </w:pPr>
            <w:r>
              <w:rPr>
                <w:rFonts w:hint="eastAsia"/>
                <w:szCs w:val="21"/>
              </w:rPr>
              <w:t>面料</w:t>
            </w:r>
            <w:r>
              <w:rPr>
                <w:szCs w:val="21"/>
              </w:rPr>
              <w:t>成分：≥93%羊毛 ≤7%氨纶</w:t>
            </w:r>
          </w:p>
          <w:p>
            <w:pPr>
              <w:rPr>
                <w:szCs w:val="21"/>
              </w:rPr>
            </w:pPr>
            <w:r>
              <w:rPr>
                <w:rFonts w:hint="eastAsia"/>
              </w:rPr>
              <w:t>羊毛细度</w:t>
            </w:r>
            <w:r>
              <w:rPr>
                <w:szCs w:val="21"/>
              </w:rPr>
              <w:t>：≥</w:t>
            </w:r>
            <w:r>
              <w:t>Super</w:t>
            </w:r>
            <w:r>
              <w:rPr>
                <w:szCs w:val="21"/>
              </w:rPr>
              <w:t>120</w:t>
            </w:r>
          </w:p>
          <w:p>
            <w:pPr>
              <w:rPr>
                <w:szCs w:val="21"/>
              </w:rPr>
            </w:pPr>
            <w:r>
              <w:rPr>
                <w:szCs w:val="21"/>
              </w:rPr>
              <w:t>克重：≥ 2</w:t>
            </w:r>
            <w:r>
              <w:rPr>
                <w:rFonts w:hint="eastAsia"/>
                <w:szCs w:val="21"/>
              </w:rPr>
              <w:t>4</w:t>
            </w:r>
            <w:r>
              <w:rPr>
                <w:szCs w:val="21"/>
              </w:rPr>
              <w:t>0g/</w:t>
            </w:r>
            <w:r>
              <w:rPr>
                <w:rFonts w:hint="eastAsia"/>
                <w:szCs w:val="21"/>
              </w:rPr>
              <w:t>m</w:t>
            </w:r>
          </w:p>
          <w:p>
            <w:pPr>
              <w:rPr>
                <w:szCs w:val="21"/>
              </w:rPr>
            </w:pPr>
          </w:p>
          <w:p>
            <w:pPr>
              <w:pStyle w:val="2"/>
            </w:pPr>
          </w:p>
        </w:tc>
        <w:tc>
          <w:tcPr>
            <w:tcW w:w="1349" w:type="dxa"/>
            <w:vMerge w:val="restart"/>
            <w:vAlign w:val="center"/>
          </w:tcPr>
          <w:p>
            <w:pPr>
              <w:jc w:val="center"/>
              <w:rPr>
                <w:szCs w:val="21"/>
              </w:rPr>
            </w:pPr>
            <w:r>
              <w:rPr>
                <w:szCs w:val="21"/>
              </w:rPr>
              <w:t>不超过</w:t>
            </w:r>
          </w:p>
          <w:p>
            <w:pPr>
              <w:jc w:val="center"/>
              <w:rPr>
                <w:szCs w:val="21"/>
              </w:rPr>
            </w:pPr>
            <w:r>
              <w:rPr>
                <w:rFonts w:hint="eastAsia"/>
                <w:szCs w:val="21"/>
              </w:rPr>
              <w:t>24</w:t>
            </w:r>
            <w:r>
              <w:rPr>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514" w:type="dxa"/>
            <w:vAlign w:val="center"/>
          </w:tcPr>
          <w:p>
            <w:pPr>
              <w:jc w:val="center"/>
              <w:rPr>
                <w:szCs w:val="21"/>
              </w:rPr>
            </w:pPr>
            <w:r>
              <w:rPr>
                <w:rFonts w:hint="eastAsia"/>
                <w:szCs w:val="21"/>
              </w:rPr>
              <w:t>2</w:t>
            </w:r>
          </w:p>
        </w:tc>
        <w:tc>
          <w:tcPr>
            <w:tcW w:w="1098" w:type="dxa"/>
            <w:vAlign w:val="center"/>
          </w:tcPr>
          <w:p>
            <w:pPr>
              <w:jc w:val="center"/>
              <w:rPr>
                <w:rFonts w:eastAsia="仿宋_GB2312"/>
                <w:color w:val="000000"/>
                <w:kern w:val="0"/>
                <w:sz w:val="22"/>
                <w:lang w:bidi="ar"/>
              </w:rPr>
            </w:pPr>
            <w:r>
              <w:rPr>
                <w:szCs w:val="21"/>
                <w:lang w:bidi="ar"/>
              </w:rPr>
              <w:t>女士西裤</w:t>
            </w:r>
          </w:p>
        </w:tc>
        <w:tc>
          <w:tcPr>
            <w:tcW w:w="3846" w:type="dxa"/>
            <w:vAlign w:val="center"/>
          </w:tcPr>
          <w:p>
            <w:pPr>
              <w:jc w:val="center"/>
              <w:rPr>
                <w:rFonts w:eastAsia="仿宋_GB2312"/>
                <w:color w:val="000000"/>
                <w:kern w:val="0"/>
                <w:sz w:val="22"/>
                <w:lang w:bidi="ar"/>
              </w:rPr>
            </w:pPr>
            <w:r>
              <w:rPr>
                <w:rFonts w:eastAsiaTheme="minorEastAsia"/>
                <w:szCs w:val="22"/>
              </w:rPr>
              <w:drawing>
                <wp:inline distT="0" distB="0" distL="114300" distR="114300">
                  <wp:extent cx="2133600" cy="2408555"/>
                  <wp:effectExtent l="0" t="0" r="0" b="10795"/>
                  <wp:docPr id="12" name="图片 12" descr="ef24d4e182e981c313ca7a544510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f24d4e182e981c313ca7a544510e86"/>
                          <pic:cNvPicPr>
                            <a:picLocks noChangeAspect="1"/>
                          </pic:cNvPicPr>
                        </pic:nvPicPr>
                        <pic:blipFill>
                          <a:blip r:embed="rId17"/>
                          <a:stretch>
                            <a:fillRect/>
                          </a:stretch>
                        </pic:blipFill>
                        <pic:spPr>
                          <a:xfrm>
                            <a:off x="0" y="0"/>
                            <a:ext cx="2133600" cy="2408555"/>
                          </a:xfrm>
                          <a:prstGeom prst="rect">
                            <a:avLst/>
                          </a:prstGeom>
                        </pic:spPr>
                      </pic:pic>
                    </a:graphicData>
                  </a:graphic>
                </wp:inline>
              </w:drawing>
            </w:r>
          </w:p>
        </w:tc>
        <w:tc>
          <w:tcPr>
            <w:tcW w:w="750" w:type="dxa"/>
            <w:vAlign w:val="center"/>
          </w:tcPr>
          <w:p>
            <w:pPr>
              <w:pStyle w:val="2"/>
              <w:ind w:firstLine="0"/>
              <w:jc w:val="center"/>
              <w:rPr>
                <w:sz w:val="21"/>
                <w:szCs w:val="21"/>
              </w:rPr>
            </w:pPr>
            <w:r>
              <w:rPr>
                <w:rFonts w:hint="eastAsia"/>
                <w:sz w:val="21"/>
                <w:szCs w:val="21"/>
              </w:rPr>
              <w:t>22</w:t>
            </w:r>
          </w:p>
        </w:tc>
        <w:tc>
          <w:tcPr>
            <w:tcW w:w="2185" w:type="dxa"/>
            <w:vAlign w:val="center"/>
          </w:tcPr>
          <w:p>
            <w:pPr>
              <w:jc w:val="left"/>
              <w:rPr>
                <w:szCs w:val="21"/>
              </w:rPr>
            </w:pPr>
            <w:r>
              <w:rPr>
                <w:rFonts w:hint="eastAsia"/>
                <w:szCs w:val="21"/>
              </w:rPr>
              <w:t>面料</w:t>
            </w:r>
            <w:r>
              <w:rPr>
                <w:szCs w:val="21"/>
              </w:rPr>
              <w:t>成分：≥93%羊毛 ≤7%氨纶</w:t>
            </w:r>
          </w:p>
          <w:p>
            <w:pPr>
              <w:jc w:val="left"/>
              <w:rPr>
                <w:szCs w:val="21"/>
              </w:rPr>
            </w:pPr>
            <w:r>
              <w:rPr>
                <w:rFonts w:hint="eastAsia"/>
              </w:rPr>
              <w:t>羊毛细度</w:t>
            </w:r>
            <w:r>
              <w:rPr>
                <w:szCs w:val="21"/>
              </w:rPr>
              <w:t>：≥</w:t>
            </w:r>
            <w:r>
              <w:t>Super</w:t>
            </w:r>
            <w:r>
              <w:rPr>
                <w:szCs w:val="21"/>
              </w:rPr>
              <w:t>120</w:t>
            </w:r>
          </w:p>
          <w:p>
            <w:pPr>
              <w:jc w:val="left"/>
              <w:rPr>
                <w:szCs w:val="21"/>
              </w:rPr>
            </w:pPr>
            <w:r>
              <w:rPr>
                <w:szCs w:val="21"/>
              </w:rPr>
              <w:t>克重：≥ 2</w:t>
            </w:r>
            <w:r>
              <w:rPr>
                <w:rFonts w:hint="eastAsia"/>
                <w:szCs w:val="21"/>
              </w:rPr>
              <w:t>4</w:t>
            </w:r>
            <w:r>
              <w:rPr>
                <w:szCs w:val="21"/>
              </w:rPr>
              <w:t>0g/</w:t>
            </w:r>
            <w:r>
              <w:rPr>
                <w:rFonts w:hint="eastAsia"/>
                <w:szCs w:val="21"/>
              </w:rPr>
              <w:t>m</w:t>
            </w:r>
          </w:p>
          <w:p>
            <w:pPr>
              <w:jc w:val="left"/>
              <w:rPr>
                <w:szCs w:val="21"/>
              </w:rPr>
            </w:pPr>
          </w:p>
          <w:p>
            <w:pPr>
              <w:pStyle w:val="2"/>
            </w:pPr>
          </w:p>
        </w:tc>
        <w:tc>
          <w:tcPr>
            <w:tcW w:w="134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514" w:type="dxa"/>
            <w:vAlign w:val="center"/>
          </w:tcPr>
          <w:p>
            <w:pPr>
              <w:jc w:val="center"/>
              <w:rPr>
                <w:szCs w:val="21"/>
              </w:rPr>
            </w:pPr>
            <w:r>
              <w:rPr>
                <w:rFonts w:hint="eastAsia"/>
                <w:szCs w:val="21"/>
              </w:rPr>
              <w:t>3</w:t>
            </w:r>
          </w:p>
        </w:tc>
        <w:tc>
          <w:tcPr>
            <w:tcW w:w="1098" w:type="dxa"/>
            <w:vAlign w:val="center"/>
          </w:tcPr>
          <w:p>
            <w:pPr>
              <w:jc w:val="center"/>
              <w:rPr>
                <w:rFonts w:eastAsia="仿宋_GB2312"/>
                <w:color w:val="000000"/>
                <w:kern w:val="0"/>
                <w:sz w:val="22"/>
                <w:lang w:bidi="ar"/>
              </w:rPr>
            </w:pPr>
            <w:r>
              <w:rPr>
                <w:szCs w:val="21"/>
                <w:lang w:bidi="ar"/>
              </w:rPr>
              <w:t>女士半裙</w:t>
            </w:r>
          </w:p>
        </w:tc>
        <w:tc>
          <w:tcPr>
            <w:tcW w:w="3846" w:type="dxa"/>
            <w:vAlign w:val="center"/>
          </w:tcPr>
          <w:p>
            <w:pPr>
              <w:jc w:val="center"/>
              <w:rPr>
                <w:rFonts w:eastAsia="仿宋_GB2312"/>
                <w:color w:val="000000"/>
                <w:kern w:val="0"/>
                <w:sz w:val="22"/>
                <w:lang w:bidi="ar"/>
              </w:rPr>
            </w:pPr>
            <w:r>
              <w:rPr>
                <w:rFonts w:eastAsia="仿宋_GB2312"/>
                <w:color w:val="000000"/>
                <w:kern w:val="0"/>
                <w:sz w:val="22"/>
                <w:lang w:bidi="ar"/>
              </w:rPr>
              <w:drawing>
                <wp:inline distT="0" distB="0" distL="114300" distR="114300">
                  <wp:extent cx="2125345" cy="1822450"/>
                  <wp:effectExtent l="0" t="0" r="8255" b="6350"/>
                  <wp:docPr id="13" name="图片 13" descr="fc6339ef171c2e1ff2b8f06c49f69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c6339ef171c2e1ff2b8f06c49f69d4"/>
                          <pic:cNvPicPr>
                            <a:picLocks noChangeAspect="1"/>
                          </pic:cNvPicPr>
                        </pic:nvPicPr>
                        <pic:blipFill>
                          <a:blip r:embed="rId18"/>
                          <a:stretch>
                            <a:fillRect/>
                          </a:stretch>
                        </pic:blipFill>
                        <pic:spPr>
                          <a:xfrm>
                            <a:off x="0" y="0"/>
                            <a:ext cx="2125345" cy="1822450"/>
                          </a:xfrm>
                          <a:prstGeom prst="rect">
                            <a:avLst/>
                          </a:prstGeom>
                        </pic:spPr>
                      </pic:pic>
                    </a:graphicData>
                  </a:graphic>
                </wp:inline>
              </w:drawing>
            </w:r>
          </w:p>
        </w:tc>
        <w:tc>
          <w:tcPr>
            <w:tcW w:w="750" w:type="dxa"/>
            <w:vAlign w:val="center"/>
          </w:tcPr>
          <w:p>
            <w:pPr>
              <w:pStyle w:val="2"/>
              <w:ind w:firstLine="0"/>
              <w:jc w:val="center"/>
              <w:rPr>
                <w:sz w:val="21"/>
                <w:szCs w:val="21"/>
              </w:rPr>
            </w:pPr>
            <w:r>
              <w:rPr>
                <w:rFonts w:hint="eastAsia"/>
                <w:sz w:val="21"/>
                <w:szCs w:val="21"/>
              </w:rPr>
              <w:t>22</w:t>
            </w:r>
          </w:p>
        </w:tc>
        <w:tc>
          <w:tcPr>
            <w:tcW w:w="2185" w:type="dxa"/>
            <w:vAlign w:val="center"/>
          </w:tcPr>
          <w:p>
            <w:pPr>
              <w:jc w:val="left"/>
              <w:rPr>
                <w:szCs w:val="21"/>
              </w:rPr>
            </w:pPr>
            <w:r>
              <w:rPr>
                <w:rFonts w:hint="eastAsia"/>
                <w:szCs w:val="21"/>
              </w:rPr>
              <w:t>面料</w:t>
            </w:r>
            <w:r>
              <w:rPr>
                <w:szCs w:val="21"/>
              </w:rPr>
              <w:t>成分：≥93%羊毛 ≤7%氨纶</w:t>
            </w:r>
          </w:p>
          <w:p>
            <w:pPr>
              <w:jc w:val="left"/>
              <w:rPr>
                <w:szCs w:val="21"/>
              </w:rPr>
            </w:pPr>
            <w:r>
              <w:rPr>
                <w:rFonts w:hint="eastAsia"/>
              </w:rPr>
              <w:t>羊毛细度</w:t>
            </w:r>
            <w:r>
              <w:rPr>
                <w:szCs w:val="21"/>
              </w:rPr>
              <w:t>：≥</w:t>
            </w:r>
            <w:r>
              <w:t>Super</w:t>
            </w:r>
            <w:r>
              <w:rPr>
                <w:szCs w:val="21"/>
              </w:rPr>
              <w:t>120</w:t>
            </w:r>
          </w:p>
          <w:p>
            <w:pPr>
              <w:jc w:val="left"/>
              <w:rPr>
                <w:szCs w:val="21"/>
              </w:rPr>
            </w:pPr>
            <w:r>
              <w:rPr>
                <w:szCs w:val="21"/>
              </w:rPr>
              <w:t>克重：≥ 2</w:t>
            </w:r>
            <w:r>
              <w:rPr>
                <w:rFonts w:hint="eastAsia"/>
                <w:szCs w:val="21"/>
              </w:rPr>
              <w:t>4</w:t>
            </w:r>
            <w:r>
              <w:rPr>
                <w:szCs w:val="21"/>
              </w:rPr>
              <w:t>0g/</w:t>
            </w:r>
            <w:r>
              <w:rPr>
                <w:rFonts w:hint="eastAsia"/>
                <w:szCs w:val="21"/>
              </w:rPr>
              <w:t>m</w:t>
            </w:r>
          </w:p>
          <w:p>
            <w:pPr>
              <w:pStyle w:val="2"/>
            </w:pPr>
          </w:p>
        </w:tc>
        <w:tc>
          <w:tcPr>
            <w:tcW w:w="134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14" w:type="dxa"/>
            <w:vAlign w:val="center"/>
          </w:tcPr>
          <w:p>
            <w:pPr>
              <w:jc w:val="center"/>
              <w:rPr>
                <w:szCs w:val="21"/>
              </w:rPr>
            </w:pPr>
            <w:r>
              <w:rPr>
                <w:rFonts w:hint="eastAsia"/>
                <w:szCs w:val="21"/>
              </w:rPr>
              <w:t>4</w:t>
            </w:r>
          </w:p>
        </w:tc>
        <w:tc>
          <w:tcPr>
            <w:tcW w:w="1098" w:type="dxa"/>
            <w:vAlign w:val="center"/>
          </w:tcPr>
          <w:p>
            <w:pPr>
              <w:widowControl/>
              <w:tabs>
                <w:tab w:val="right" w:pos="1845"/>
              </w:tabs>
              <w:wordWrap w:val="0"/>
              <w:textAlignment w:val="center"/>
              <w:rPr>
                <w:rFonts w:eastAsia="仿宋_GB2312"/>
                <w:color w:val="000000"/>
                <w:sz w:val="22"/>
              </w:rPr>
            </w:pPr>
            <w:r>
              <w:rPr>
                <w:szCs w:val="21"/>
                <w:lang w:bidi="ar"/>
              </w:rPr>
              <w:t>女士大衣</w:t>
            </w:r>
            <w:r>
              <w:rPr>
                <w:rFonts w:eastAsia="仿宋_GB2312"/>
                <w:color w:val="000000"/>
                <w:kern w:val="0"/>
                <w:sz w:val="22"/>
                <w:lang w:bidi="ar"/>
              </w:rPr>
              <w:tab/>
            </w:r>
            <w:r>
              <w:rPr>
                <w:rFonts w:eastAsia="仿宋_GB2312"/>
                <w:color w:val="000000"/>
                <w:kern w:val="0"/>
                <w:sz w:val="22"/>
                <w:lang w:bidi="ar"/>
              </w:rPr>
              <w:t>1</w:t>
            </w:r>
          </w:p>
        </w:tc>
        <w:tc>
          <w:tcPr>
            <w:tcW w:w="3846" w:type="dxa"/>
            <w:vAlign w:val="center"/>
          </w:tcPr>
          <w:p>
            <w:pPr>
              <w:jc w:val="center"/>
              <w:rPr>
                <w:rFonts w:eastAsia="仿宋_GB2312"/>
                <w:color w:val="000000"/>
                <w:kern w:val="0"/>
                <w:sz w:val="22"/>
                <w:lang w:bidi="ar"/>
              </w:rPr>
            </w:pPr>
            <w:r>
              <w:rPr>
                <w:rFonts w:eastAsia="仿宋_GB2312"/>
                <w:color w:val="000000"/>
                <w:kern w:val="0"/>
                <w:sz w:val="22"/>
                <w:lang w:bidi="ar"/>
              </w:rPr>
              <w:drawing>
                <wp:inline distT="0" distB="0" distL="114300" distR="114300">
                  <wp:extent cx="2122170" cy="1957705"/>
                  <wp:effectExtent l="0" t="0" r="11430" b="4445"/>
                  <wp:docPr id="15" name="图片 15" descr="1f41f5060f247e9ee14f5f356f1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f41f5060f247e9ee14f5f356f10986"/>
                          <pic:cNvPicPr>
                            <a:picLocks noChangeAspect="1"/>
                          </pic:cNvPicPr>
                        </pic:nvPicPr>
                        <pic:blipFill>
                          <a:blip r:embed="rId19"/>
                          <a:stretch>
                            <a:fillRect/>
                          </a:stretch>
                        </pic:blipFill>
                        <pic:spPr>
                          <a:xfrm>
                            <a:off x="0" y="0"/>
                            <a:ext cx="2122170" cy="1957705"/>
                          </a:xfrm>
                          <a:prstGeom prst="rect">
                            <a:avLst/>
                          </a:prstGeom>
                        </pic:spPr>
                      </pic:pic>
                    </a:graphicData>
                  </a:graphic>
                </wp:inline>
              </w:drawing>
            </w:r>
          </w:p>
        </w:tc>
        <w:tc>
          <w:tcPr>
            <w:tcW w:w="750" w:type="dxa"/>
            <w:vAlign w:val="center"/>
          </w:tcPr>
          <w:p>
            <w:pPr>
              <w:jc w:val="center"/>
              <w:rPr>
                <w:szCs w:val="21"/>
              </w:rPr>
            </w:pPr>
            <w:r>
              <w:rPr>
                <w:rFonts w:hint="eastAsia"/>
                <w:szCs w:val="21"/>
              </w:rPr>
              <w:t>22</w:t>
            </w:r>
          </w:p>
        </w:tc>
        <w:tc>
          <w:tcPr>
            <w:tcW w:w="2185" w:type="dxa"/>
            <w:vAlign w:val="center"/>
          </w:tcPr>
          <w:p>
            <w:pPr>
              <w:rPr>
                <w:szCs w:val="21"/>
              </w:rPr>
            </w:pPr>
            <w:r>
              <w:rPr>
                <w:rFonts w:hint="eastAsia"/>
                <w:szCs w:val="21"/>
              </w:rPr>
              <w:t>面料</w:t>
            </w:r>
            <w:r>
              <w:rPr>
                <w:szCs w:val="21"/>
              </w:rPr>
              <w:t>成分：</w:t>
            </w:r>
            <w:r>
              <w:t>≥</w:t>
            </w:r>
            <w:r>
              <w:rPr>
                <w:rFonts w:hint="eastAsia"/>
                <w:szCs w:val="21"/>
              </w:rPr>
              <w:t>5</w:t>
            </w:r>
            <w:r>
              <w:rPr>
                <w:szCs w:val="21"/>
              </w:rPr>
              <w:t>0%山羊绒</w:t>
            </w:r>
            <w:r>
              <w:rPr>
                <w:rFonts w:hint="eastAsia"/>
                <w:szCs w:val="21"/>
              </w:rPr>
              <w:t>，其他成分为羊毛</w:t>
            </w:r>
          </w:p>
          <w:p>
            <w:pPr>
              <w:rPr>
                <w:szCs w:val="21"/>
              </w:rPr>
            </w:pPr>
            <w:r>
              <w:rPr>
                <w:szCs w:val="21"/>
              </w:rPr>
              <w:t>克重：</w:t>
            </w:r>
            <w:r>
              <w:t>≥</w:t>
            </w:r>
            <w:r>
              <w:rPr>
                <w:szCs w:val="21"/>
              </w:rPr>
              <w:t>7</w:t>
            </w:r>
            <w:r>
              <w:rPr>
                <w:rFonts w:hint="eastAsia"/>
                <w:szCs w:val="21"/>
              </w:rPr>
              <w:t>5</w:t>
            </w:r>
            <w:r>
              <w:rPr>
                <w:szCs w:val="21"/>
              </w:rPr>
              <w:t>0</w:t>
            </w:r>
            <w:r>
              <w:rPr>
                <w:rFonts w:hint="eastAsia"/>
              </w:rPr>
              <w:t>g/m</w:t>
            </w:r>
          </w:p>
          <w:p>
            <w:pPr>
              <w:rPr>
                <w:szCs w:val="21"/>
              </w:rPr>
            </w:pPr>
            <w:r>
              <w:rPr>
                <w:szCs w:val="21"/>
              </w:rPr>
              <w:t>双面羊绒手缝款</w:t>
            </w:r>
          </w:p>
        </w:tc>
        <w:tc>
          <w:tcPr>
            <w:tcW w:w="134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514" w:type="dxa"/>
            <w:vAlign w:val="center"/>
          </w:tcPr>
          <w:p>
            <w:pPr>
              <w:widowControl/>
              <w:tabs>
                <w:tab w:val="right" w:pos="1845"/>
              </w:tabs>
              <w:wordWrap w:val="0"/>
              <w:textAlignment w:val="center"/>
              <w:rPr>
                <w:rFonts w:eastAsia="仿宋_GB2312"/>
                <w:color w:val="000000"/>
                <w:sz w:val="22"/>
              </w:rPr>
            </w:pPr>
            <w:r>
              <w:rPr>
                <w:rFonts w:hint="eastAsia" w:eastAsia="仿宋_GB2312"/>
                <w:color w:val="000000"/>
                <w:sz w:val="22"/>
              </w:rPr>
              <w:t>5</w:t>
            </w:r>
          </w:p>
        </w:tc>
        <w:tc>
          <w:tcPr>
            <w:tcW w:w="1098" w:type="dxa"/>
            <w:vAlign w:val="center"/>
          </w:tcPr>
          <w:p>
            <w:pPr>
              <w:widowControl/>
              <w:wordWrap w:val="0"/>
              <w:jc w:val="center"/>
              <w:textAlignment w:val="center"/>
              <w:rPr>
                <w:rFonts w:eastAsiaTheme="minorEastAsia"/>
                <w:szCs w:val="22"/>
              </w:rPr>
            </w:pPr>
            <w:r>
              <w:rPr>
                <w:szCs w:val="21"/>
                <w:lang w:bidi="ar"/>
              </w:rPr>
              <w:t>女式衬衫A</w:t>
            </w:r>
          </w:p>
        </w:tc>
        <w:tc>
          <w:tcPr>
            <w:tcW w:w="3846" w:type="dxa"/>
            <w:vAlign w:val="center"/>
          </w:tcPr>
          <w:p>
            <w:pPr>
              <w:jc w:val="center"/>
              <w:rPr>
                <w:rFonts w:eastAsia="仿宋_GB2312"/>
                <w:color w:val="000000"/>
                <w:kern w:val="0"/>
                <w:sz w:val="22"/>
                <w:lang w:bidi="ar"/>
              </w:rPr>
            </w:pPr>
            <w:r>
              <w:rPr>
                <w:rFonts w:eastAsia="仿宋_GB2312"/>
                <w:color w:val="000000"/>
                <w:kern w:val="0"/>
                <w:sz w:val="22"/>
                <w:lang w:bidi="ar"/>
              </w:rPr>
              <w:drawing>
                <wp:inline distT="0" distB="0" distL="114300" distR="114300">
                  <wp:extent cx="2114550" cy="1296670"/>
                  <wp:effectExtent l="0" t="0" r="0" b="17780"/>
                  <wp:docPr id="18" name="图片 18" descr="dc1c355ceeeeb49ac905125d0fe0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c1c355ceeeeb49ac905125d0fe07e3"/>
                          <pic:cNvPicPr>
                            <a:picLocks noChangeAspect="1"/>
                          </pic:cNvPicPr>
                        </pic:nvPicPr>
                        <pic:blipFill>
                          <a:blip r:embed="rId20"/>
                          <a:stretch>
                            <a:fillRect/>
                          </a:stretch>
                        </pic:blipFill>
                        <pic:spPr>
                          <a:xfrm>
                            <a:off x="0" y="0"/>
                            <a:ext cx="2114550" cy="1296670"/>
                          </a:xfrm>
                          <a:prstGeom prst="rect">
                            <a:avLst/>
                          </a:prstGeom>
                        </pic:spPr>
                      </pic:pic>
                    </a:graphicData>
                  </a:graphic>
                </wp:inline>
              </w:drawing>
            </w:r>
          </w:p>
        </w:tc>
        <w:tc>
          <w:tcPr>
            <w:tcW w:w="750" w:type="dxa"/>
            <w:vAlign w:val="center"/>
          </w:tcPr>
          <w:p>
            <w:pPr>
              <w:jc w:val="center"/>
              <w:rPr>
                <w:szCs w:val="21"/>
              </w:rPr>
            </w:pPr>
            <w:r>
              <w:rPr>
                <w:rFonts w:hint="eastAsia"/>
                <w:szCs w:val="21"/>
              </w:rPr>
              <w:t>22</w:t>
            </w:r>
          </w:p>
        </w:tc>
        <w:tc>
          <w:tcPr>
            <w:tcW w:w="2185" w:type="dxa"/>
            <w:vAlign w:val="center"/>
          </w:tcPr>
          <w:p>
            <w:pPr>
              <w:rPr>
                <w:szCs w:val="21"/>
              </w:rPr>
            </w:pPr>
            <w:r>
              <w:rPr>
                <w:rFonts w:hint="eastAsia"/>
                <w:szCs w:val="21"/>
              </w:rPr>
              <w:t>面料成分：≥95%三醋酸或≥95%桑蚕丝</w:t>
            </w:r>
          </w:p>
          <w:p>
            <w:pPr>
              <w:rPr>
                <w:szCs w:val="21"/>
              </w:rPr>
            </w:pPr>
            <w:r>
              <w:rPr>
                <w:rFonts w:hint="eastAsia"/>
                <w:szCs w:val="21"/>
              </w:rPr>
              <w:t>三醋酸：</w:t>
            </w:r>
          </w:p>
          <w:p>
            <w:pPr>
              <w:rPr>
                <w:szCs w:val="21"/>
              </w:rPr>
            </w:pPr>
            <w:r>
              <w:rPr>
                <w:rFonts w:hint="eastAsia"/>
                <w:szCs w:val="21"/>
              </w:rPr>
              <w:t>纱支：≥80S、克重：≥240</w:t>
            </w:r>
            <w:r>
              <w:rPr>
                <w:rFonts w:hint="eastAsia"/>
              </w:rPr>
              <w:t>g/m</w:t>
            </w:r>
          </w:p>
          <w:p>
            <w:pPr>
              <w:rPr>
                <w:szCs w:val="21"/>
              </w:rPr>
            </w:pPr>
            <w:r>
              <w:rPr>
                <w:rFonts w:hint="eastAsia"/>
                <w:szCs w:val="21"/>
              </w:rPr>
              <w:t>桑蚕丝：</w:t>
            </w:r>
          </w:p>
          <w:p>
            <w:r>
              <w:rPr>
                <w:rFonts w:hint="eastAsia"/>
                <w:szCs w:val="21"/>
              </w:rPr>
              <w:t>纱支≥120S、克重≥25姆米）</w:t>
            </w:r>
          </w:p>
        </w:tc>
        <w:tc>
          <w:tcPr>
            <w:tcW w:w="134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514" w:type="dxa"/>
            <w:vAlign w:val="center"/>
          </w:tcPr>
          <w:p>
            <w:pPr>
              <w:widowControl/>
              <w:tabs>
                <w:tab w:val="right" w:pos="1845"/>
              </w:tabs>
              <w:wordWrap w:val="0"/>
              <w:jc w:val="center"/>
              <w:textAlignment w:val="center"/>
              <w:rPr>
                <w:rFonts w:eastAsia="仿宋_GB2312"/>
                <w:color w:val="000000"/>
                <w:sz w:val="22"/>
              </w:rPr>
            </w:pPr>
            <w:r>
              <w:rPr>
                <w:rFonts w:hint="eastAsia" w:eastAsia="仿宋_GB2312"/>
                <w:color w:val="000000"/>
                <w:sz w:val="22"/>
              </w:rPr>
              <w:t>6</w:t>
            </w:r>
          </w:p>
        </w:tc>
        <w:tc>
          <w:tcPr>
            <w:tcW w:w="1098" w:type="dxa"/>
            <w:vAlign w:val="center"/>
          </w:tcPr>
          <w:p>
            <w:pPr>
              <w:widowControl/>
              <w:tabs>
                <w:tab w:val="right" w:pos="1845"/>
              </w:tabs>
              <w:wordWrap w:val="0"/>
              <w:jc w:val="center"/>
              <w:textAlignment w:val="center"/>
              <w:rPr>
                <w:rFonts w:eastAsia="仿宋_GB2312"/>
                <w:color w:val="000000"/>
                <w:kern w:val="0"/>
                <w:sz w:val="22"/>
                <w:lang w:bidi="ar"/>
              </w:rPr>
            </w:pPr>
            <w:r>
              <w:rPr>
                <w:szCs w:val="21"/>
                <w:lang w:bidi="ar"/>
              </w:rPr>
              <w:t>女士衬衫</w:t>
            </w:r>
            <w:r>
              <w:rPr>
                <w:rFonts w:hint="eastAsia"/>
                <w:szCs w:val="21"/>
                <w:lang w:bidi="ar"/>
              </w:rPr>
              <w:t>B</w:t>
            </w:r>
          </w:p>
        </w:tc>
        <w:tc>
          <w:tcPr>
            <w:tcW w:w="3846" w:type="dxa"/>
            <w:vAlign w:val="center"/>
          </w:tcPr>
          <w:p>
            <w:pPr>
              <w:jc w:val="center"/>
              <w:rPr>
                <w:rFonts w:eastAsia="仿宋_GB2312"/>
                <w:color w:val="000000"/>
                <w:kern w:val="0"/>
                <w:sz w:val="22"/>
                <w:lang w:bidi="ar"/>
              </w:rPr>
            </w:pPr>
            <w:r>
              <w:rPr>
                <w:rFonts w:eastAsia="仿宋_GB2312"/>
                <w:color w:val="000000"/>
                <w:kern w:val="0"/>
                <w:sz w:val="22"/>
                <w:lang w:bidi="ar"/>
              </w:rPr>
              <w:drawing>
                <wp:inline distT="0" distB="0" distL="114300" distR="114300">
                  <wp:extent cx="2114550" cy="1296670"/>
                  <wp:effectExtent l="0" t="0" r="0" b="17780"/>
                  <wp:docPr id="16" name="图片 16" descr="dc1c355ceeeeb49ac905125d0fe0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c1c355ceeeeb49ac905125d0fe07e3"/>
                          <pic:cNvPicPr>
                            <a:picLocks noChangeAspect="1"/>
                          </pic:cNvPicPr>
                        </pic:nvPicPr>
                        <pic:blipFill>
                          <a:blip r:embed="rId20"/>
                          <a:stretch>
                            <a:fillRect/>
                          </a:stretch>
                        </pic:blipFill>
                        <pic:spPr>
                          <a:xfrm>
                            <a:off x="0" y="0"/>
                            <a:ext cx="2114550" cy="1296670"/>
                          </a:xfrm>
                          <a:prstGeom prst="rect">
                            <a:avLst/>
                          </a:prstGeom>
                        </pic:spPr>
                      </pic:pic>
                    </a:graphicData>
                  </a:graphic>
                </wp:inline>
              </w:drawing>
            </w:r>
          </w:p>
        </w:tc>
        <w:tc>
          <w:tcPr>
            <w:tcW w:w="750" w:type="dxa"/>
            <w:vAlign w:val="center"/>
          </w:tcPr>
          <w:p>
            <w:pPr>
              <w:jc w:val="center"/>
              <w:rPr>
                <w:szCs w:val="21"/>
              </w:rPr>
            </w:pPr>
            <w:r>
              <w:rPr>
                <w:rFonts w:hint="eastAsia"/>
                <w:szCs w:val="21"/>
              </w:rPr>
              <w:t>22</w:t>
            </w:r>
          </w:p>
        </w:tc>
        <w:tc>
          <w:tcPr>
            <w:tcW w:w="2185" w:type="dxa"/>
            <w:vAlign w:val="center"/>
          </w:tcPr>
          <w:p>
            <w:pPr>
              <w:rPr>
                <w:szCs w:val="21"/>
              </w:rPr>
            </w:pPr>
            <w:r>
              <w:rPr>
                <w:rFonts w:hint="eastAsia"/>
                <w:szCs w:val="21"/>
              </w:rPr>
              <w:t>面料</w:t>
            </w:r>
            <w:r>
              <w:rPr>
                <w:szCs w:val="21"/>
              </w:rPr>
              <w:t>成分：≥</w:t>
            </w:r>
            <w:r>
              <w:rPr>
                <w:rFonts w:hint="eastAsia"/>
                <w:szCs w:val="21"/>
              </w:rPr>
              <w:t>5</w:t>
            </w:r>
            <w:r>
              <w:rPr>
                <w:szCs w:val="21"/>
              </w:rPr>
              <w:t>%桑蚕丝，其他成分为棉</w:t>
            </w:r>
          </w:p>
          <w:p>
            <w:pPr>
              <w:rPr>
                <w:szCs w:val="21"/>
              </w:rPr>
            </w:pPr>
            <w:r>
              <w:rPr>
                <w:szCs w:val="21"/>
              </w:rPr>
              <w:t>纱支：≥1</w:t>
            </w:r>
            <w:r>
              <w:rPr>
                <w:rFonts w:hint="eastAsia"/>
                <w:szCs w:val="21"/>
              </w:rPr>
              <w:t>0</w:t>
            </w:r>
            <w:r>
              <w:rPr>
                <w:szCs w:val="21"/>
              </w:rPr>
              <w:t xml:space="preserve">0 </w:t>
            </w:r>
            <w:r>
              <w:rPr>
                <w:rFonts w:hint="eastAsia"/>
                <w:szCs w:val="21"/>
              </w:rPr>
              <w:t>S</w:t>
            </w:r>
          </w:p>
          <w:p>
            <w:pPr>
              <w:rPr>
                <w:szCs w:val="21"/>
              </w:rPr>
            </w:pPr>
            <w:r>
              <w:rPr>
                <w:szCs w:val="21"/>
              </w:rPr>
              <w:t>克重：≥ 1</w:t>
            </w:r>
            <w:r>
              <w:rPr>
                <w:rFonts w:hint="eastAsia"/>
                <w:szCs w:val="21"/>
              </w:rPr>
              <w:t>2</w:t>
            </w:r>
            <w:r>
              <w:rPr>
                <w:szCs w:val="21"/>
              </w:rPr>
              <w:t>0g/㎡</w:t>
            </w:r>
          </w:p>
          <w:p>
            <w:r>
              <w:rPr>
                <w:szCs w:val="21"/>
              </w:rPr>
              <w:t>成衣免烫工艺</w:t>
            </w:r>
          </w:p>
        </w:tc>
        <w:tc>
          <w:tcPr>
            <w:tcW w:w="134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514" w:type="dxa"/>
            <w:vAlign w:val="center"/>
          </w:tcPr>
          <w:p>
            <w:pPr>
              <w:widowControl/>
              <w:wordWrap w:val="0"/>
              <w:jc w:val="center"/>
              <w:textAlignment w:val="center"/>
              <w:rPr>
                <w:rFonts w:eastAsiaTheme="minorEastAsia"/>
                <w:szCs w:val="22"/>
              </w:rPr>
            </w:pPr>
            <w:r>
              <w:rPr>
                <w:rFonts w:hint="eastAsia" w:eastAsiaTheme="minorEastAsia"/>
                <w:szCs w:val="22"/>
              </w:rPr>
              <w:t>7</w:t>
            </w:r>
          </w:p>
        </w:tc>
        <w:tc>
          <w:tcPr>
            <w:tcW w:w="1098" w:type="dxa"/>
            <w:vAlign w:val="center"/>
          </w:tcPr>
          <w:p>
            <w:pPr>
              <w:widowControl/>
              <w:wordWrap w:val="0"/>
              <w:jc w:val="center"/>
              <w:textAlignment w:val="center"/>
              <w:rPr>
                <w:rFonts w:eastAsiaTheme="minorEastAsia"/>
                <w:szCs w:val="22"/>
              </w:rPr>
            </w:pPr>
            <w:r>
              <w:rPr>
                <w:szCs w:val="21"/>
                <w:lang w:bidi="ar"/>
              </w:rPr>
              <w:t>女士衬衫</w:t>
            </w:r>
            <w:r>
              <w:rPr>
                <w:rFonts w:hint="eastAsia"/>
                <w:szCs w:val="21"/>
                <w:lang w:bidi="ar"/>
              </w:rPr>
              <w:t>C</w:t>
            </w:r>
          </w:p>
        </w:tc>
        <w:tc>
          <w:tcPr>
            <w:tcW w:w="3846" w:type="dxa"/>
            <w:vAlign w:val="center"/>
          </w:tcPr>
          <w:p>
            <w:pPr>
              <w:jc w:val="center"/>
              <w:rPr>
                <w:rFonts w:eastAsia="仿宋_GB2312"/>
                <w:color w:val="000000"/>
                <w:kern w:val="0"/>
                <w:sz w:val="22"/>
                <w:lang w:bidi="ar"/>
              </w:rPr>
            </w:pPr>
            <w:r>
              <w:rPr>
                <w:rFonts w:eastAsia="仿宋_GB2312"/>
                <w:color w:val="000000"/>
                <w:kern w:val="0"/>
                <w:sz w:val="22"/>
                <w:lang w:bidi="ar"/>
              </w:rPr>
              <w:drawing>
                <wp:inline distT="0" distB="0" distL="114300" distR="114300">
                  <wp:extent cx="2122170" cy="1358900"/>
                  <wp:effectExtent l="0" t="0" r="11430" b="12700"/>
                  <wp:docPr id="17" name="图片 17" descr="6e9c8dde1af8c78fcd934f7947e54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e9c8dde1af8c78fcd934f7947e546f"/>
                          <pic:cNvPicPr>
                            <a:picLocks noChangeAspect="1"/>
                          </pic:cNvPicPr>
                        </pic:nvPicPr>
                        <pic:blipFill>
                          <a:blip r:embed="rId21"/>
                          <a:stretch>
                            <a:fillRect/>
                          </a:stretch>
                        </pic:blipFill>
                        <pic:spPr>
                          <a:xfrm>
                            <a:off x="0" y="0"/>
                            <a:ext cx="2122170" cy="1358900"/>
                          </a:xfrm>
                          <a:prstGeom prst="rect">
                            <a:avLst/>
                          </a:prstGeom>
                        </pic:spPr>
                      </pic:pic>
                    </a:graphicData>
                  </a:graphic>
                </wp:inline>
              </w:drawing>
            </w:r>
          </w:p>
        </w:tc>
        <w:tc>
          <w:tcPr>
            <w:tcW w:w="750" w:type="dxa"/>
            <w:vAlign w:val="center"/>
          </w:tcPr>
          <w:p>
            <w:pPr>
              <w:jc w:val="center"/>
              <w:rPr>
                <w:szCs w:val="21"/>
              </w:rPr>
            </w:pPr>
            <w:r>
              <w:rPr>
                <w:rFonts w:hint="eastAsia"/>
                <w:szCs w:val="21"/>
              </w:rPr>
              <w:t>44</w:t>
            </w:r>
          </w:p>
        </w:tc>
        <w:tc>
          <w:tcPr>
            <w:tcW w:w="2185" w:type="dxa"/>
            <w:vAlign w:val="center"/>
          </w:tcPr>
          <w:p>
            <w:pPr>
              <w:rPr>
                <w:szCs w:val="21"/>
              </w:rPr>
            </w:pPr>
            <w:r>
              <w:rPr>
                <w:rFonts w:hint="eastAsia"/>
                <w:szCs w:val="21"/>
              </w:rPr>
              <w:t>面料</w:t>
            </w:r>
            <w:r>
              <w:rPr>
                <w:szCs w:val="21"/>
              </w:rPr>
              <w:t>成分：≥</w:t>
            </w:r>
            <w:r>
              <w:rPr>
                <w:rFonts w:hint="eastAsia"/>
                <w:szCs w:val="21"/>
              </w:rPr>
              <w:t>5</w:t>
            </w:r>
            <w:r>
              <w:rPr>
                <w:szCs w:val="21"/>
              </w:rPr>
              <w:t>%桑蚕丝，其他成分为棉</w:t>
            </w:r>
          </w:p>
          <w:p>
            <w:pPr>
              <w:rPr>
                <w:szCs w:val="21"/>
              </w:rPr>
            </w:pPr>
            <w:r>
              <w:rPr>
                <w:szCs w:val="21"/>
              </w:rPr>
              <w:t>纱支：≥1</w:t>
            </w:r>
            <w:r>
              <w:rPr>
                <w:rFonts w:hint="eastAsia"/>
                <w:szCs w:val="21"/>
              </w:rPr>
              <w:t>0</w:t>
            </w:r>
            <w:r>
              <w:rPr>
                <w:szCs w:val="21"/>
              </w:rPr>
              <w:t>0</w:t>
            </w:r>
            <w:r>
              <w:rPr>
                <w:rFonts w:hint="eastAsia"/>
                <w:szCs w:val="21"/>
              </w:rPr>
              <w:t>S</w:t>
            </w:r>
          </w:p>
          <w:p>
            <w:pPr>
              <w:rPr>
                <w:szCs w:val="21"/>
              </w:rPr>
            </w:pPr>
            <w:r>
              <w:rPr>
                <w:szCs w:val="21"/>
              </w:rPr>
              <w:t>克重：≥ 1</w:t>
            </w:r>
            <w:r>
              <w:rPr>
                <w:rFonts w:hint="eastAsia"/>
                <w:szCs w:val="21"/>
              </w:rPr>
              <w:t>2</w:t>
            </w:r>
            <w:r>
              <w:rPr>
                <w:szCs w:val="21"/>
              </w:rPr>
              <w:t>0g/㎡</w:t>
            </w:r>
          </w:p>
          <w:p>
            <w:pPr>
              <w:rPr>
                <w:szCs w:val="21"/>
              </w:rPr>
            </w:pPr>
            <w:r>
              <w:rPr>
                <w:szCs w:val="21"/>
              </w:rPr>
              <w:t>成衣免烫工艺</w:t>
            </w:r>
          </w:p>
          <w:p>
            <w:pPr>
              <w:rPr>
                <w:szCs w:val="21"/>
              </w:rPr>
            </w:pPr>
          </w:p>
        </w:tc>
        <w:tc>
          <w:tcPr>
            <w:tcW w:w="1349" w:type="dxa"/>
            <w:vMerge w:val="continue"/>
            <w:vAlign w:val="center"/>
          </w:tcPr>
          <w:p>
            <w:pPr>
              <w:rPr>
                <w:szCs w:val="21"/>
              </w:rPr>
            </w:pPr>
          </w:p>
        </w:tc>
      </w:tr>
    </w:tbl>
    <w:p>
      <w:pPr>
        <w:spacing w:line="360" w:lineRule="auto"/>
        <w:rPr>
          <w:szCs w:val="21"/>
        </w:rPr>
      </w:pPr>
    </w:p>
    <w:p>
      <w:pPr>
        <w:spacing w:line="360" w:lineRule="auto"/>
        <w:ind w:firstLine="420"/>
        <w:rPr>
          <w:szCs w:val="21"/>
        </w:rPr>
      </w:pPr>
      <w:r>
        <w:rPr>
          <w:rFonts w:hint="eastAsia"/>
          <w:szCs w:val="21"/>
        </w:rPr>
        <w:t>1.</w:t>
      </w:r>
      <w:r>
        <w:rPr>
          <w:szCs w:val="21"/>
        </w:rPr>
        <w:t>送样须知：</w:t>
      </w:r>
    </w:p>
    <w:p>
      <w:pPr>
        <w:spacing w:line="360" w:lineRule="auto"/>
        <w:ind w:firstLine="420"/>
        <w:rPr>
          <w:szCs w:val="21"/>
        </w:rPr>
      </w:pPr>
      <w:r>
        <w:rPr>
          <w:szCs w:val="21"/>
        </w:rPr>
        <w:t>（</w:t>
      </w:r>
      <w:r>
        <w:rPr>
          <w:rFonts w:hint="eastAsia"/>
          <w:szCs w:val="21"/>
        </w:rPr>
        <w:t>1</w:t>
      </w:r>
      <w:r>
        <w:rPr>
          <w:szCs w:val="21"/>
        </w:rPr>
        <w:t xml:space="preserve">）提供单独的纸质样品清单（样品清单格式详见附件一），注明项目名称、样品名称及数量、比选申请人名称，与比选申请样品摆放在一起。样品上不得有可以识别比选申请人的任何标志与标识。评审采用盲样，由现场监督老师在评审前随机编号进入评审。 </w:t>
      </w:r>
    </w:p>
    <w:p>
      <w:pPr>
        <w:spacing w:line="360" w:lineRule="auto"/>
        <w:ind w:firstLine="420"/>
        <w:rPr>
          <w:szCs w:val="21"/>
        </w:rPr>
      </w:pPr>
      <w:r>
        <w:rPr>
          <w:szCs w:val="21"/>
        </w:rPr>
        <w:t>（</w:t>
      </w:r>
      <w:r>
        <w:rPr>
          <w:rFonts w:hint="eastAsia"/>
          <w:szCs w:val="21"/>
        </w:rPr>
        <w:t>2</w:t>
      </w:r>
      <w:r>
        <w:rPr>
          <w:szCs w:val="21"/>
        </w:rPr>
        <w:t>）评审结束以后，由监督老师现场监督，对全部比选申请样品进行封样。</w:t>
      </w:r>
    </w:p>
    <w:p>
      <w:pPr>
        <w:spacing w:line="360" w:lineRule="auto"/>
        <w:ind w:firstLine="420"/>
        <w:rPr>
          <w:szCs w:val="21"/>
        </w:rPr>
      </w:pPr>
      <w:r>
        <w:rPr>
          <w:szCs w:val="21"/>
        </w:rPr>
        <w:t>（</w:t>
      </w:r>
      <w:r>
        <w:rPr>
          <w:rFonts w:hint="eastAsia"/>
          <w:szCs w:val="21"/>
        </w:rPr>
        <w:t>3</w:t>
      </w:r>
      <w:r>
        <w:rPr>
          <w:szCs w:val="21"/>
        </w:rPr>
        <w:t xml:space="preserve">）比选申请人须自备评审结束以后样品封样的纸箱和封箱带等所需物品。 </w:t>
      </w:r>
    </w:p>
    <w:p>
      <w:pPr>
        <w:spacing w:line="360" w:lineRule="auto"/>
        <w:ind w:firstLine="420"/>
        <w:rPr>
          <w:szCs w:val="21"/>
        </w:rPr>
      </w:pPr>
      <w:r>
        <w:rPr>
          <w:szCs w:val="21"/>
        </w:rPr>
        <w:t>（</w:t>
      </w:r>
      <w:r>
        <w:rPr>
          <w:rFonts w:hint="eastAsia"/>
          <w:szCs w:val="21"/>
        </w:rPr>
        <w:t>4</w:t>
      </w:r>
      <w:r>
        <w:rPr>
          <w:szCs w:val="21"/>
        </w:rPr>
        <w:t xml:space="preserve">）样品的生产、运输费、保管费等一切费用由比选申请人自理。 </w:t>
      </w:r>
    </w:p>
    <w:p>
      <w:pPr>
        <w:spacing w:line="360" w:lineRule="auto"/>
        <w:ind w:firstLine="420"/>
        <w:rPr>
          <w:szCs w:val="21"/>
        </w:rPr>
      </w:pPr>
      <w:r>
        <w:rPr>
          <w:szCs w:val="21"/>
        </w:rPr>
        <w:t>（</w:t>
      </w:r>
      <w:r>
        <w:rPr>
          <w:rFonts w:hint="eastAsia"/>
          <w:szCs w:val="21"/>
        </w:rPr>
        <w:t>5</w:t>
      </w:r>
      <w:r>
        <w:rPr>
          <w:szCs w:val="21"/>
        </w:rPr>
        <w:t xml:space="preserve">）送样时间：比选申请截止时间前摆放完毕。 </w:t>
      </w:r>
    </w:p>
    <w:p>
      <w:pPr>
        <w:spacing w:line="360" w:lineRule="auto"/>
        <w:ind w:firstLine="420"/>
      </w:pPr>
      <w:r>
        <w:rPr>
          <w:szCs w:val="21"/>
        </w:rPr>
        <w:t>（</w:t>
      </w:r>
      <w:r>
        <w:rPr>
          <w:rFonts w:hint="eastAsia"/>
          <w:szCs w:val="21"/>
        </w:rPr>
        <w:t>6</w:t>
      </w:r>
      <w:r>
        <w:rPr>
          <w:szCs w:val="21"/>
        </w:rPr>
        <w:t xml:space="preserve">）送样地点：如无特别通知送样至开标地点，并按现场工作人员指示摆放。 </w:t>
      </w:r>
    </w:p>
    <w:p>
      <w:pPr>
        <w:spacing w:line="360" w:lineRule="auto"/>
        <w:ind w:firstLine="420"/>
        <w:rPr>
          <w:szCs w:val="21"/>
        </w:rPr>
      </w:pPr>
      <w:r>
        <w:rPr>
          <w:rFonts w:hint="eastAsia"/>
          <w:szCs w:val="21"/>
        </w:rPr>
        <w:t>2.</w:t>
      </w:r>
      <w:r>
        <w:rPr>
          <w:szCs w:val="21"/>
        </w:rPr>
        <w:t>送样清单：</w:t>
      </w:r>
    </w:p>
    <w:tbl>
      <w:tblPr>
        <w:tblStyle w:val="2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2257"/>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078" w:type="dxa"/>
            <w:vAlign w:val="center"/>
          </w:tcPr>
          <w:p>
            <w:pPr>
              <w:spacing w:line="360" w:lineRule="auto"/>
              <w:jc w:val="center"/>
              <w:rPr>
                <w:szCs w:val="21"/>
              </w:rPr>
            </w:pPr>
            <w:r>
              <w:rPr>
                <w:szCs w:val="21"/>
              </w:rPr>
              <w:t>样品名称</w:t>
            </w:r>
          </w:p>
        </w:tc>
        <w:tc>
          <w:tcPr>
            <w:tcW w:w="2257" w:type="dxa"/>
            <w:vAlign w:val="center"/>
          </w:tcPr>
          <w:p>
            <w:pPr>
              <w:spacing w:line="360" w:lineRule="auto"/>
              <w:jc w:val="center"/>
              <w:rPr>
                <w:szCs w:val="21"/>
              </w:rPr>
            </w:pPr>
            <w:r>
              <w:rPr>
                <w:szCs w:val="21"/>
              </w:rPr>
              <w:t>技术指标和参数</w:t>
            </w:r>
          </w:p>
        </w:tc>
        <w:tc>
          <w:tcPr>
            <w:tcW w:w="3504" w:type="dxa"/>
            <w:vAlign w:val="center"/>
          </w:tcPr>
          <w:p>
            <w:pPr>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078" w:type="dxa"/>
            <w:vAlign w:val="center"/>
          </w:tcPr>
          <w:p>
            <w:pPr>
              <w:spacing w:line="360" w:lineRule="auto"/>
              <w:rPr>
                <w:szCs w:val="21"/>
              </w:rPr>
            </w:pPr>
            <w:r>
              <w:rPr>
                <w:szCs w:val="21"/>
              </w:rPr>
              <w:t>比选申请人按照技术、服务要求“配置”一列各提供1件样品</w:t>
            </w:r>
          </w:p>
        </w:tc>
        <w:tc>
          <w:tcPr>
            <w:tcW w:w="2257" w:type="dxa"/>
            <w:vAlign w:val="center"/>
          </w:tcPr>
          <w:p>
            <w:pPr>
              <w:spacing w:line="360" w:lineRule="auto"/>
              <w:rPr>
                <w:rFonts w:hint="default" w:eastAsia="宋体"/>
                <w:szCs w:val="21"/>
                <w:lang w:val="en-US" w:eastAsia="zh-CN"/>
              </w:rPr>
            </w:pPr>
            <w:r>
              <w:rPr>
                <w:szCs w:val="21"/>
              </w:rPr>
              <w:t>按照技术、服务要求“技术参数”执行</w:t>
            </w:r>
            <w:r>
              <w:rPr>
                <w:rFonts w:hint="eastAsia"/>
                <w:szCs w:val="21"/>
                <w:lang w:eastAsia="zh-CN"/>
              </w:rPr>
              <w:t>，</w:t>
            </w:r>
            <w:r>
              <w:rPr>
                <w:rFonts w:hint="eastAsia"/>
                <w:szCs w:val="21"/>
                <w:lang w:val="en-US" w:eastAsia="zh-CN"/>
              </w:rPr>
              <w:t>允许正偏离，比选申请人需提供对应佐证材料。</w:t>
            </w:r>
          </w:p>
        </w:tc>
        <w:tc>
          <w:tcPr>
            <w:tcW w:w="3504" w:type="dxa"/>
            <w:vAlign w:val="center"/>
          </w:tcPr>
          <w:p>
            <w:pPr>
              <w:spacing w:line="360" w:lineRule="auto"/>
              <w:jc w:val="center"/>
              <w:rPr>
                <w:szCs w:val="21"/>
              </w:rPr>
            </w:pPr>
            <w:r>
              <w:rPr>
                <w:szCs w:val="21"/>
              </w:rPr>
              <w:t>供货时参照样品进行验收</w:t>
            </w:r>
          </w:p>
        </w:tc>
      </w:tr>
    </w:tbl>
    <w:p>
      <w:pPr>
        <w:pStyle w:val="28"/>
        <w:spacing w:line="360" w:lineRule="auto"/>
        <w:ind w:left="422" w:firstLine="0" w:firstLineChars="0"/>
        <w:contextualSpacing/>
        <w:rPr>
          <w:rFonts w:ascii="Times New Roman" w:hAnsi="Times New Roman" w:eastAsia="宋体" w:cs="Times New Roman"/>
          <w:sz w:val="21"/>
          <w:szCs w:val="21"/>
        </w:rPr>
      </w:pPr>
    </w:p>
    <w:p>
      <w:pPr>
        <w:pStyle w:val="28"/>
        <w:spacing w:line="360" w:lineRule="auto"/>
        <w:ind w:left="422" w:firstLine="0" w:firstLineChars="0"/>
        <w:contextualSpacing/>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二</w:t>
      </w:r>
      <w:r>
        <w:rPr>
          <w:rFonts w:ascii="Times New Roman" w:hAnsi="Times New Roman" w:eastAsia="宋体" w:cs="Times New Roman"/>
          <w:sz w:val="21"/>
          <w:szCs w:val="21"/>
        </w:rPr>
        <w:t>）服务要求</w:t>
      </w:r>
    </w:p>
    <w:p>
      <w:pPr>
        <w:spacing w:line="360" w:lineRule="auto"/>
        <w:ind w:firstLine="420"/>
        <w:rPr>
          <w:szCs w:val="21"/>
        </w:rPr>
      </w:pPr>
      <w:r>
        <w:rPr>
          <w:szCs w:val="21"/>
        </w:rPr>
        <w:t>1.中选人需按比选人的要求，在规定的时间内完成量体工作，量体服务人员至少配置4人（两男、两女</w:t>
      </w:r>
      <w:r>
        <w:rPr>
          <w:rFonts w:hint="eastAsia"/>
          <w:szCs w:val="21"/>
        </w:rPr>
        <w:t>专业量体师</w:t>
      </w:r>
      <w:r>
        <w:rPr>
          <w:szCs w:val="21"/>
        </w:rPr>
        <w:t>）。</w:t>
      </w:r>
    </w:p>
    <w:p>
      <w:pPr>
        <w:spacing w:line="360" w:lineRule="auto"/>
        <w:ind w:firstLine="420"/>
        <w:rPr>
          <w:szCs w:val="21"/>
        </w:rPr>
      </w:pPr>
      <w:r>
        <w:rPr>
          <w:szCs w:val="21"/>
        </w:rPr>
        <w:t>2.中选人按比选人要求将服装配送到比选人指定地点，并确保服装尺寸合适，如有穿着大小不合适，立即重新量体、定制、配送</w:t>
      </w:r>
      <w:r>
        <w:rPr>
          <w:rFonts w:hint="eastAsia"/>
          <w:szCs w:val="21"/>
        </w:rPr>
        <w:t>，其费用由中选人承担。</w:t>
      </w:r>
    </w:p>
    <w:p>
      <w:pPr>
        <w:spacing w:line="360" w:lineRule="auto"/>
        <w:ind w:firstLine="420"/>
        <w:rPr>
          <w:szCs w:val="21"/>
        </w:rPr>
      </w:pPr>
      <w:r>
        <w:rPr>
          <w:szCs w:val="21"/>
        </w:rPr>
        <w:t>3.中选人应提供所需要的包装将服装运至比选人指定地点，以防止服装在运输中损坏。</w:t>
      </w:r>
    </w:p>
    <w:p>
      <w:pPr>
        <w:spacing w:line="360" w:lineRule="auto"/>
        <w:ind w:firstLine="420"/>
        <w:rPr>
          <w:b/>
          <w:bCs/>
          <w:szCs w:val="21"/>
        </w:rPr>
      </w:pPr>
      <w:r>
        <w:rPr>
          <w:rFonts w:hint="eastAsia"/>
          <w:b/>
          <w:bCs/>
          <w:szCs w:val="21"/>
        </w:rPr>
        <w:t>注：以下内容比选申请人需提供加盖公章的承诺函原件</w:t>
      </w:r>
    </w:p>
    <w:p>
      <w:pPr>
        <w:numPr>
          <w:ilvl w:val="255"/>
          <w:numId w:val="0"/>
        </w:numPr>
        <w:spacing w:line="360" w:lineRule="auto"/>
        <w:ind w:firstLine="420" w:firstLineChars="200"/>
        <w:rPr>
          <w:szCs w:val="21"/>
        </w:rPr>
      </w:pPr>
      <w:r>
        <w:rPr>
          <w:rFonts w:hint="eastAsia"/>
          <w:szCs w:val="21"/>
        </w:rPr>
        <w:t>4.</w:t>
      </w:r>
      <w:r>
        <w:rPr>
          <w:szCs w:val="21"/>
        </w:rPr>
        <w:t>工作服面料、辅料、配件（料）和制作工艺等应按照比选人提出的参数标准。（比选申请人需提供满足标准的承诺函原件，在中选通知书发出后合同签订前提供产品检测报告原件给比选人查验，不符合要求或者拒不提供产品检验报告取消中选资格）。</w:t>
      </w:r>
    </w:p>
    <w:p>
      <w:pPr>
        <w:spacing w:line="360" w:lineRule="auto"/>
        <w:ind w:firstLine="420"/>
        <w:rPr>
          <w:szCs w:val="21"/>
        </w:rPr>
      </w:pPr>
      <w:r>
        <w:rPr>
          <w:szCs w:val="21"/>
        </w:rPr>
        <w:t>5.所用材料纤维含量、纱支、克重、PH值、甲醛含量、耐汗渍、耐酸碱、耐干洗、耐水洗</w:t>
      </w:r>
      <w:r>
        <w:rPr>
          <w:rFonts w:hint="eastAsia"/>
          <w:szCs w:val="21"/>
        </w:rPr>
        <w:t>、</w:t>
      </w:r>
      <w:r>
        <w:rPr>
          <w:szCs w:val="21"/>
        </w:rPr>
        <w:t>色牢度各项材料和生产制作等指标应符合国家标准。（比选申请人需提供满足标准的承诺函原件，在中选通知书发出后合同签订前提供产品检测报告原件给比选人查验，不符合要求或者拒不提供产品检验报告取消中选资格）。</w:t>
      </w:r>
    </w:p>
    <w:p>
      <w:pPr>
        <w:spacing w:line="360" w:lineRule="auto"/>
        <w:ind w:firstLine="420"/>
        <w:rPr>
          <w:szCs w:val="21"/>
        </w:rPr>
      </w:pPr>
      <w:r>
        <w:rPr>
          <w:szCs w:val="21"/>
        </w:rPr>
        <w:t>6.制作工艺精细、缝合结实、耐磨，透气性好，缉线顺直，定位准确，结合牢固，松紧适宜</w:t>
      </w:r>
      <w:r>
        <w:rPr>
          <w:rFonts w:hint="eastAsia"/>
          <w:szCs w:val="21"/>
        </w:rPr>
        <w:t>，</w:t>
      </w:r>
      <w:r>
        <w:rPr>
          <w:szCs w:val="21"/>
        </w:rPr>
        <w:t>距边宽窄一致，车线平服，止口均匀，左右高低对称。</w:t>
      </w:r>
    </w:p>
    <w:p>
      <w:pPr>
        <w:spacing w:line="360" w:lineRule="auto"/>
        <w:ind w:firstLine="420"/>
        <w:rPr>
          <w:szCs w:val="21"/>
        </w:rPr>
      </w:pPr>
      <w:r>
        <w:rPr>
          <w:szCs w:val="21"/>
        </w:rPr>
        <w:t>7.服装大小规格按</w:t>
      </w:r>
      <w:r>
        <w:rPr>
          <w:rFonts w:hint="eastAsia"/>
          <w:szCs w:val="21"/>
        </w:rPr>
        <w:t>实际量体</w:t>
      </w:r>
      <w:r>
        <w:rPr>
          <w:szCs w:val="21"/>
        </w:rPr>
        <w:t>制作，</w:t>
      </w:r>
      <w:r>
        <w:rPr>
          <w:rFonts w:hint="eastAsia"/>
          <w:szCs w:val="21"/>
        </w:rPr>
        <w:t>交货时由比选人随机抽取一套服装送往指定检测机构进行质量检测，其产生的费用由中选人承担。若两次检测不合格，比选人可无条件解除合同，相关损失由中选人承担，</w:t>
      </w:r>
      <w:r>
        <w:rPr>
          <w:szCs w:val="21"/>
        </w:rPr>
        <w:t>各个型号数量按具体制作通知为准，价格不因规格大小而改变。</w:t>
      </w:r>
    </w:p>
    <w:p>
      <w:pPr>
        <w:spacing w:line="360" w:lineRule="auto"/>
        <w:ind w:firstLine="420"/>
        <w:rPr>
          <w:szCs w:val="21"/>
        </w:rPr>
      </w:pPr>
      <w:r>
        <w:rPr>
          <w:szCs w:val="21"/>
        </w:rPr>
        <w:t>8.中选人应当在工作服交货前，按照国家标准要求，将一定数量工作服送法定检验机构进行检验。检验合格后，才可交货使用。</w:t>
      </w:r>
    </w:p>
    <w:p>
      <w:pPr>
        <w:spacing w:line="360" w:lineRule="auto"/>
        <w:ind w:firstLine="420"/>
        <w:rPr>
          <w:szCs w:val="21"/>
        </w:rPr>
      </w:pPr>
      <w:r>
        <w:rPr>
          <w:szCs w:val="21"/>
        </w:rPr>
        <w:t>9.凡发现工作服出现质量问题，生产企业应无条件召回，更换合格产品。同时向质量技监等部门举报查处。</w:t>
      </w:r>
    </w:p>
    <w:p>
      <w:pPr>
        <w:spacing w:line="360" w:lineRule="auto"/>
        <w:ind w:firstLine="420"/>
        <w:rPr>
          <w:szCs w:val="21"/>
        </w:rPr>
      </w:pPr>
      <w:r>
        <w:rPr>
          <w:szCs w:val="21"/>
        </w:rPr>
        <w:t>10.凡发现工作服生产企业使用有毒有害面辅料、偷工减料、弄虚作假等行为，立即向市场监管部门和财政局采购监督管理部门举报，并拒绝该企业四年内参与四川蜀物路面材料有限公司员工工作服装采购活动。</w:t>
      </w:r>
    </w:p>
    <w:p>
      <w:pPr>
        <w:pStyle w:val="28"/>
        <w:spacing w:line="360" w:lineRule="auto"/>
        <w:ind w:left="422" w:firstLine="0" w:firstLineChars="0"/>
        <w:contextualSpacing/>
        <w:rPr>
          <w:rFonts w:ascii="Times New Roman" w:hAnsi="Times New Roman" w:eastAsia="宋体" w:cs="Times New Roman"/>
          <w:b/>
          <w:bCs/>
          <w:sz w:val="21"/>
          <w:szCs w:val="21"/>
        </w:rPr>
      </w:pPr>
      <w:r>
        <w:rPr>
          <w:rFonts w:ascii="Times New Roman" w:hAnsi="Times New Roman" w:eastAsia="宋体" w:cs="Times New Roman"/>
          <w:b/>
          <w:bCs/>
          <w:sz w:val="21"/>
          <w:szCs w:val="21"/>
        </w:rPr>
        <w:t>*三、商务要求</w:t>
      </w:r>
    </w:p>
    <w:p>
      <w:pPr>
        <w:numPr>
          <w:ilvl w:val="0"/>
          <w:numId w:val="4"/>
        </w:numPr>
        <w:spacing w:line="360" w:lineRule="auto"/>
        <w:ind w:firstLine="420" w:firstLineChars="200"/>
        <w:contextualSpacing/>
        <w:rPr>
          <w:szCs w:val="21"/>
          <w:shd w:val="clear" w:color="auto" w:fill="FFFFFF"/>
        </w:rPr>
      </w:pPr>
      <w:r>
        <w:rPr>
          <w:szCs w:val="21"/>
          <w:shd w:val="clear" w:color="auto" w:fill="FFFFFF"/>
        </w:rPr>
        <w:t>交货地点：比选人指定地点。</w:t>
      </w:r>
    </w:p>
    <w:p>
      <w:pPr>
        <w:numPr>
          <w:ilvl w:val="0"/>
          <w:numId w:val="4"/>
        </w:numPr>
        <w:spacing w:line="360" w:lineRule="auto"/>
        <w:ind w:firstLine="420" w:firstLineChars="200"/>
        <w:contextualSpacing/>
        <w:rPr>
          <w:szCs w:val="21"/>
        </w:rPr>
      </w:pPr>
      <w:r>
        <w:rPr>
          <w:szCs w:val="21"/>
          <w:shd w:val="clear" w:color="auto" w:fill="FFFFFF"/>
        </w:rPr>
        <w:t>质量要求：达到现行相关标准，并满足比选人要求。</w:t>
      </w:r>
    </w:p>
    <w:p>
      <w:pPr>
        <w:numPr>
          <w:ilvl w:val="0"/>
          <w:numId w:val="4"/>
        </w:numPr>
        <w:spacing w:line="360" w:lineRule="auto"/>
        <w:ind w:firstLine="420" w:firstLineChars="200"/>
        <w:contextualSpacing/>
        <w:rPr>
          <w:szCs w:val="21"/>
          <w:shd w:val="clear" w:color="auto" w:fill="FFFFFF"/>
        </w:rPr>
      </w:pPr>
      <w:r>
        <w:rPr>
          <w:szCs w:val="21"/>
        </w:rPr>
        <w:t>支付方式：</w:t>
      </w:r>
      <w:r>
        <w:rPr>
          <w:rFonts w:hint="eastAsia"/>
          <w:szCs w:val="21"/>
        </w:rPr>
        <w:t>合同生效后</w:t>
      </w:r>
      <w:r>
        <w:rPr>
          <w:szCs w:val="21"/>
        </w:rPr>
        <w:t>比选</w:t>
      </w:r>
      <w:r>
        <w:rPr>
          <w:rFonts w:hint="eastAsia"/>
          <w:szCs w:val="21"/>
        </w:rPr>
        <w:t>申请</w:t>
      </w:r>
      <w:r>
        <w:rPr>
          <w:szCs w:val="21"/>
        </w:rPr>
        <w:t>人在</w:t>
      </w:r>
      <w:r>
        <w:rPr>
          <w:rFonts w:hint="eastAsia"/>
          <w:szCs w:val="21"/>
        </w:rPr>
        <w:t>5</w:t>
      </w:r>
      <w:r>
        <w:rPr>
          <w:szCs w:val="21"/>
        </w:rPr>
        <w:t>个工作日内</w:t>
      </w:r>
      <w:r>
        <w:rPr>
          <w:rFonts w:hint="eastAsia"/>
          <w:szCs w:val="21"/>
        </w:rPr>
        <w:t>开具全额增值税专用发票，比选人在每批货物收货完毕后的10个工作日内支付给中选人对应金额；合同总金额的5%作为质保金，质保到期后，应将质保金一次性无息退还支付给中选人。</w:t>
      </w:r>
    </w:p>
    <w:p>
      <w:pPr>
        <w:numPr>
          <w:ilvl w:val="0"/>
          <w:numId w:val="4"/>
        </w:numPr>
        <w:spacing w:line="360" w:lineRule="auto"/>
        <w:ind w:firstLine="420" w:firstLineChars="200"/>
        <w:contextualSpacing/>
        <w:rPr>
          <w:szCs w:val="21"/>
          <w:shd w:val="clear" w:color="auto" w:fill="FFFFFF"/>
        </w:rPr>
      </w:pPr>
      <w:r>
        <w:rPr>
          <w:szCs w:val="21"/>
        </w:rPr>
        <w:t>供货验收要求</w:t>
      </w:r>
      <w:r>
        <w:rPr>
          <w:rFonts w:hint="eastAsia"/>
        </w:rPr>
        <w:t>及供货时间</w:t>
      </w:r>
      <w:r>
        <w:rPr>
          <w:szCs w:val="21"/>
        </w:rPr>
        <w:t>：</w:t>
      </w:r>
      <w:r>
        <w:rPr>
          <w:rFonts w:hint="eastAsia"/>
          <w:szCs w:val="21"/>
        </w:rPr>
        <w:t>供货时提供参数证明文件，</w:t>
      </w:r>
      <w:r>
        <w:rPr>
          <w:szCs w:val="21"/>
        </w:rPr>
        <w:t>按比选人提供的样品、款式、工艺、面料为标准验收</w:t>
      </w:r>
      <w:r>
        <w:rPr>
          <w:rFonts w:hint="eastAsia"/>
          <w:szCs w:val="21"/>
        </w:rPr>
        <w:t>，同时提供服装品牌证明材料；</w:t>
      </w:r>
      <w:r>
        <w:rPr>
          <w:szCs w:val="21"/>
        </w:rPr>
        <w:t>合同生效后</w:t>
      </w:r>
      <w:r>
        <w:rPr>
          <w:rFonts w:hint="eastAsia"/>
          <w:szCs w:val="21"/>
        </w:rPr>
        <w:t>5</w:t>
      </w:r>
      <w:r>
        <w:rPr>
          <w:szCs w:val="21"/>
        </w:rPr>
        <w:t>个工作日内，乙方安排量体；合同生效后15个工作日内，中选人向比选人交付</w:t>
      </w:r>
      <w:r>
        <w:rPr>
          <w:rFonts w:hint="eastAsia"/>
          <w:szCs w:val="21"/>
        </w:rPr>
        <w:t>部分</w:t>
      </w:r>
      <w:r>
        <w:rPr>
          <w:szCs w:val="21"/>
        </w:rPr>
        <w:t>货品；</w:t>
      </w:r>
      <w:r>
        <w:rPr>
          <w:rFonts w:hint="eastAsia"/>
          <w:szCs w:val="21"/>
        </w:rPr>
        <w:t>后续根据比选人新员工到岗新增需求情况，在每次比选人发出量体通知的5个工作日内</w:t>
      </w:r>
      <w:r>
        <w:rPr>
          <w:szCs w:val="21"/>
        </w:rPr>
        <w:t>安排量体</w:t>
      </w:r>
      <w:r>
        <w:rPr>
          <w:rFonts w:hint="eastAsia"/>
          <w:szCs w:val="21"/>
        </w:rPr>
        <w:t>，</w:t>
      </w:r>
      <w:r>
        <w:rPr>
          <w:szCs w:val="21"/>
        </w:rPr>
        <w:t>15个工作日内交付</w:t>
      </w:r>
      <w:r>
        <w:rPr>
          <w:rFonts w:hint="eastAsia"/>
          <w:szCs w:val="21"/>
        </w:rPr>
        <w:t>对应</w:t>
      </w:r>
      <w:r>
        <w:rPr>
          <w:szCs w:val="21"/>
        </w:rPr>
        <w:t>货品</w:t>
      </w:r>
      <w:r>
        <w:rPr>
          <w:rFonts w:hint="eastAsia"/>
          <w:szCs w:val="21"/>
        </w:rPr>
        <w:t>；</w:t>
      </w:r>
      <w:r>
        <w:rPr>
          <w:szCs w:val="21"/>
        </w:rPr>
        <w:t>比选人收货后需及时验收，若发现质量、数量、尺码等不符合约定的，应在30日内通知中选人调换、返工或补充数量。</w:t>
      </w:r>
    </w:p>
    <w:p>
      <w:pPr>
        <w:numPr>
          <w:ilvl w:val="0"/>
          <w:numId w:val="4"/>
        </w:numPr>
        <w:spacing w:line="360" w:lineRule="auto"/>
        <w:ind w:firstLine="420" w:firstLineChars="200"/>
        <w:contextualSpacing/>
        <w:rPr>
          <w:szCs w:val="21"/>
          <w:highlight w:val="none"/>
          <w:shd w:val="clear" w:color="auto" w:fill="FFFFFF"/>
        </w:rPr>
      </w:pPr>
      <w:r>
        <w:rPr>
          <w:szCs w:val="21"/>
          <w:highlight w:val="none"/>
          <w:shd w:val="clear" w:color="auto" w:fill="FFFFFF"/>
        </w:rPr>
        <w:t>销售：中选人应在比选人指定的地点进行销售（提供相应票据），销售的价格为中选的价格。</w:t>
      </w:r>
    </w:p>
    <w:p>
      <w:pPr>
        <w:numPr>
          <w:ilvl w:val="0"/>
          <w:numId w:val="4"/>
        </w:numPr>
        <w:spacing w:line="360" w:lineRule="auto"/>
        <w:ind w:firstLine="420" w:firstLineChars="200"/>
        <w:contextualSpacing/>
        <w:rPr>
          <w:szCs w:val="21"/>
          <w:shd w:val="clear" w:color="auto" w:fill="FFFFFF"/>
        </w:rPr>
      </w:pPr>
      <w:r>
        <w:rPr>
          <w:szCs w:val="21"/>
          <w:shd w:val="clear" w:color="auto" w:fill="FFFFFF"/>
        </w:rPr>
        <w:t>售后服务：</w:t>
      </w:r>
    </w:p>
    <w:p>
      <w:pPr>
        <w:spacing w:line="360" w:lineRule="auto"/>
        <w:ind w:firstLine="420" w:firstLineChars="200"/>
        <w:contextualSpacing/>
        <w:rPr>
          <w:szCs w:val="21"/>
          <w:shd w:val="clear" w:color="auto" w:fill="FFFFFF"/>
        </w:rPr>
      </w:pPr>
      <w:r>
        <w:rPr>
          <w:rFonts w:hint="eastAsia"/>
          <w:szCs w:val="21"/>
          <w:shd w:val="clear" w:color="auto" w:fill="FFFFFF"/>
        </w:rPr>
        <w:t>1.</w:t>
      </w:r>
      <w:r>
        <w:rPr>
          <w:szCs w:val="21"/>
          <w:shd w:val="clear" w:color="auto" w:fill="FFFFFF"/>
        </w:rPr>
        <w:t>满足国家规定的“三包”服务规定；</w:t>
      </w:r>
    </w:p>
    <w:p>
      <w:pPr>
        <w:spacing w:line="360" w:lineRule="auto"/>
        <w:ind w:firstLine="420" w:firstLineChars="200"/>
        <w:contextualSpacing/>
        <w:rPr>
          <w:szCs w:val="21"/>
          <w:shd w:val="clear" w:color="auto" w:fill="FFFFFF"/>
        </w:rPr>
      </w:pPr>
      <w:r>
        <w:rPr>
          <w:rFonts w:hint="eastAsia"/>
          <w:szCs w:val="21"/>
          <w:shd w:val="clear" w:color="auto" w:fill="FFFFFF"/>
        </w:rPr>
        <w:t>2.</w:t>
      </w:r>
      <w:r>
        <w:rPr>
          <w:szCs w:val="21"/>
          <w:shd w:val="clear" w:color="auto" w:fill="FFFFFF"/>
        </w:rPr>
        <w:t>质保期：</w:t>
      </w:r>
      <w:r>
        <w:rPr>
          <w:rFonts w:hint="eastAsia"/>
          <w:szCs w:val="21"/>
          <w:shd w:val="clear" w:color="auto" w:fill="FFFFFF"/>
        </w:rPr>
        <w:t>不低于两年</w:t>
      </w:r>
      <w:r>
        <w:rPr>
          <w:szCs w:val="21"/>
          <w:shd w:val="clear" w:color="auto" w:fill="FFFFFF"/>
        </w:rPr>
        <w:t>。</w:t>
      </w:r>
    </w:p>
    <w:p>
      <w:pPr>
        <w:numPr>
          <w:ilvl w:val="0"/>
          <w:numId w:val="4"/>
        </w:numPr>
        <w:spacing w:line="360" w:lineRule="auto"/>
        <w:ind w:firstLine="420" w:firstLineChars="200"/>
        <w:contextualSpacing/>
        <w:rPr>
          <w:szCs w:val="21"/>
          <w:shd w:val="clear" w:color="auto" w:fill="FFFFFF"/>
        </w:rPr>
      </w:pPr>
      <w:r>
        <w:rPr>
          <w:szCs w:val="21"/>
          <w:shd w:val="clear" w:color="auto" w:fill="FFFFFF"/>
        </w:rPr>
        <w:t>其他未尽事宜，由比选人与中选人另行协商解决。</w:t>
      </w:r>
    </w:p>
    <w:p>
      <w:pPr>
        <w:pStyle w:val="3"/>
        <w:pageBreakBefore/>
        <w:spacing w:before="240" w:after="240" w:line="460" w:lineRule="exact"/>
        <w:jc w:val="center"/>
        <w:rPr>
          <w:rFonts w:ascii="黑体" w:hAnsi="黑体" w:eastAsia="黑体" w:cs="黑体"/>
          <w:b w:val="0"/>
          <w:bCs/>
          <w:sz w:val="32"/>
          <w:szCs w:val="32"/>
        </w:rPr>
      </w:pPr>
      <w:bookmarkStart w:id="65" w:name="_Toc18922"/>
      <w:r>
        <w:rPr>
          <w:rFonts w:hint="eastAsia" w:ascii="黑体" w:hAnsi="黑体" w:eastAsia="黑体" w:cs="黑体"/>
          <w:b w:val="0"/>
          <w:bCs/>
          <w:sz w:val="32"/>
          <w:szCs w:val="32"/>
        </w:rPr>
        <w:t>第四章  评审办法和标准</w:t>
      </w:r>
      <w:bookmarkEnd w:id="65"/>
    </w:p>
    <w:p>
      <w:pPr>
        <w:spacing w:line="360" w:lineRule="auto"/>
        <w:ind w:firstLine="422"/>
        <w:contextualSpacing/>
        <w:rPr>
          <w:b/>
          <w:bCs/>
          <w:szCs w:val="21"/>
        </w:rPr>
      </w:pPr>
      <w:r>
        <w:rPr>
          <w:b/>
          <w:bCs/>
          <w:szCs w:val="21"/>
        </w:rPr>
        <w:t>一、总则</w:t>
      </w:r>
    </w:p>
    <w:p>
      <w:pPr>
        <w:adjustRightInd w:val="0"/>
        <w:spacing w:line="360" w:lineRule="auto"/>
        <w:ind w:firstLine="411" w:firstLineChars="196"/>
        <w:contextualSpacing/>
        <w:rPr>
          <w:szCs w:val="21"/>
        </w:rPr>
      </w:pPr>
      <w:r>
        <w:rPr>
          <w:szCs w:val="21"/>
        </w:rPr>
        <w:t>1.1本次评审活动遵循公平、公正、科学、择优的原则。</w:t>
      </w:r>
    </w:p>
    <w:p>
      <w:pPr>
        <w:adjustRightInd w:val="0"/>
        <w:spacing w:line="360" w:lineRule="auto"/>
        <w:ind w:firstLine="411" w:firstLineChars="196"/>
        <w:contextualSpacing/>
        <w:rPr>
          <w:szCs w:val="21"/>
        </w:rPr>
      </w:pPr>
      <w:r>
        <w:rPr>
          <w:szCs w:val="21"/>
        </w:rPr>
        <w:t>1.2比选代人将在比选申请文件递交截止的同一时间</w:t>
      </w:r>
      <w:r>
        <w:rPr>
          <w:rFonts w:hint="eastAsia"/>
          <w:szCs w:val="21"/>
        </w:rPr>
        <w:t>，</w:t>
      </w:r>
      <w:r>
        <w:rPr>
          <w:szCs w:val="21"/>
        </w:rPr>
        <w:t>公开对各比选申请人的报价等内容进行宣读</w:t>
      </w:r>
      <w:r>
        <w:rPr>
          <w:rFonts w:hint="eastAsia"/>
          <w:szCs w:val="21"/>
        </w:rPr>
        <w:t>，</w:t>
      </w:r>
      <w:r>
        <w:rPr>
          <w:szCs w:val="21"/>
        </w:rPr>
        <w:t>并作记录</w:t>
      </w:r>
      <w:r>
        <w:rPr>
          <w:rFonts w:hint="eastAsia"/>
          <w:szCs w:val="21"/>
        </w:rPr>
        <w:t>，</w:t>
      </w:r>
      <w:r>
        <w:rPr>
          <w:szCs w:val="21"/>
        </w:rPr>
        <w:t>经比选申请人签字确认后</w:t>
      </w:r>
      <w:r>
        <w:rPr>
          <w:rFonts w:hint="eastAsia"/>
          <w:szCs w:val="21"/>
        </w:rPr>
        <w:t>，</w:t>
      </w:r>
      <w:r>
        <w:rPr>
          <w:szCs w:val="21"/>
        </w:rPr>
        <w:t>交由评审委员会进行评审。在本文件规定的比选申请文件递交截止时间后提交的比选申请文件，比选人将拒绝接收。</w:t>
      </w:r>
    </w:p>
    <w:p>
      <w:pPr>
        <w:spacing w:line="360" w:lineRule="auto"/>
        <w:ind w:firstLine="422"/>
        <w:contextualSpacing/>
        <w:rPr>
          <w:b/>
          <w:bCs/>
          <w:szCs w:val="21"/>
        </w:rPr>
      </w:pPr>
      <w:r>
        <w:rPr>
          <w:b/>
          <w:bCs/>
          <w:szCs w:val="21"/>
        </w:rPr>
        <w:t>二、评审委员会</w:t>
      </w:r>
    </w:p>
    <w:p>
      <w:pPr>
        <w:adjustRightInd w:val="0"/>
        <w:spacing w:line="360" w:lineRule="auto"/>
        <w:ind w:firstLine="472" w:firstLineChars="225"/>
        <w:contextualSpacing/>
        <w:rPr>
          <w:szCs w:val="21"/>
        </w:rPr>
      </w:pPr>
      <w:r>
        <w:rPr>
          <w:szCs w:val="21"/>
        </w:rPr>
        <w:t>2.1本项目的评审委员会由比选人按照相关规定组建。</w:t>
      </w:r>
    </w:p>
    <w:p>
      <w:pPr>
        <w:adjustRightInd w:val="0"/>
        <w:spacing w:line="360" w:lineRule="auto"/>
        <w:ind w:firstLine="472" w:firstLineChars="225"/>
        <w:contextualSpacing/>
        <w:rPr>
          <w:szCs w:val="21"/>
        </w:rPr>
      </w:pPr>
      <w:r>
        <w:rPr>
          <w:szCs w:val="21"/>
        </w:rPr>
        <w:t>2.2评审委员会成员应当客观、公正地履行职责，遵守职业道德，对所提出的评审意见承担个人责任。</w:t>
      </w:r>
    </w:p>
    <w:p>
      <w:pPr>
        <w:adjustRightInd w:val="0"/>
        <w:spacing w:line="360" w:lineRule="auto"/>
        <w:ind w:firstLine="472" w:firstLineChars="225"/>
        <w:contextualSpacing/>
        <w:rPr>
          <w:szCs w:val="21"/>
        </w:rPr>
      </w:pPr>
      <w:r>
        <w:rPr>
          <w:szCs w:val="21"/>
        </w:rPr>
        <w:t>2.3评审程序：资格审查</w:t>
      </w:r>
      <w:r>
        <w:rPr>
          <w:rFonts w:hint="eastAsia"/>
          <w:szCs w:val="21"/>
        </w:rPr>
        <w:t>——</w:t>
      </w:r>
      <w:r>
        <w:rPr>
          <w:szCs w:val="21"/>
        </w:rPr>
        <w:t>符合性评审</w:t>
      </w:r>
      <w:r>
        <w:rPr>
          <w:rFonts w:hint="eastAsia"/>
          <w:szCs w:val="21"/>
        </w:rPr>
        <w:t>——</w:t>
      </w:r>
      <w:r>
        <w:rPr>
          <w:szCs w:val="21"/>
        </w:rPr>
        <w:t>详细评审</w:t>
      </w:r>
      <w:r>
        <w:rPr>
          <w:rFonts w:hint="eastAsia"/>
          <w:szCs w:val="21"/>
        </w:rPr>
        <w:t>——</w:t>
      </w:r>
      <w:r>
        <w:rPr>
          <w:szCs w:val="21"/>
        </w:rPr>
        <w:t>推荐中选候选人。</w:t>
      </w:r>
    </w:p>
    <w:p>
      <w:pPr>
        <w:adjustRightInd w:val="0"/>
        <w:spacing w:line="360" w:lineRule="auto"/>
        <w:ind w:firstLine="472" w:firstLineChars="225"/>
        <w:contextualSpacing/>
        <w:rPr>
          <w:szCs w:val="21"/>
        </w:rPr>
      </w:pPr>
      <w:r>
        <w:rPr>
          <w:szCs w:val="21"/>
        </w:rPr>
        <w:t>2.4在评审过程中，凡未通过上一评审程序的比选申请文件，不再进入后续评审程序。</w:t>
      </w:r>
    </w:p>
    <w:p>
      <w:pPr>
        <w:spacing w:line="360" w:lineRule="auto"/>
        <w:ind w:firstLine="422"/>
        <w:contextualSpacing/>
        <w:rPr>
          <w:b/>
          <w:bCs/>
          <w:szCs w:val="21"/>
        </w:rPr>
      </w:pPr>
      <w:r>
        <w:rPr>
          <w:b/>
          <w:bCs/>
          <w:szCs w:val="21"/>
        </w:rPr>
        <w:t>三、资格审查</w:t>
      </w:r>
    </w:p>
    <w:p>
      <w:pPr>
        <w:adjustRightInd w:val="0"/>
        <w:spacing w:line="360" w:lineRule="auto"/>
        <w:ind w:firstLine="420" w:firstLineChars="200"/>
        <w:contextualSpacing/>
        <w:rPr>
          <w:szCs w:val="21"/>
        </w:rPr>
      </w:pPr>
      <w:r>
        <w:rPr>
          <w:szCs w:val="21"/>
        </w:rPr>
        <w:t>3.1评审委员会首先对所有比选申请文件进行资格审查，资格审查实行强制性合格条件标准（见下表），凡有一项不合格则不能通过。资格审查未通过的不再进入下步评审。</w:t>
      </w:r>
    </w:p>
    <w:p>
      <w:pPr>
        <w:adjustRightInd w:val="0"/>
        <w:spacing w:line="360" w:lineRule="auto"/>
        <w:ind w:right="71" w:rightChars="34"/>
        <w:contextualSpacing/>
        <w:jc w:val="center"/>
        <w:outlineLvl w:val="1"/>
        <w:rPr>
          <w:szCs w:val="21"/>
        </w:rPr>
      </w:pPr>
      <w:r>
        <w:rPr>
          <w:b/>
          <w:bCs/>
          <w:szCs w:val="21"/>
        </w:rPr>
        <w:t>资格审查</w:t>
      </w:r>
    </w:p>
    <w:tbl>
      <w:tblPr>
        <w:tblStyle w:val="2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32"/>
        <w:gridCol w:w="26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序号</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ind w:firstLine="472" w:firstLineChars="225"/>
              <w:contextualSpacing/>
              <w:jc w:val="center"/>
              <w:rPr>
                <w:bCs/>
                <w:szCs w:val="21"/>
              </w:rPr>
            </w:pPr>
            <w:r>
              <w:rPr>
                <w:bCs/>
                <w:szCs w:val="21"/>
              </w:rPr>
              <w:t>审查内容</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合格条件</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承担民事责任的能力</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bCs/>
                <w:szCs w:val="21"/>
              </w:rPr>
            </w:pPr>
            <w:r>
              <w:rPr>
                <w:bCs/>
                <w:szCs w:val="21"/>
              </w:rPr>
              <w:t>具有独立承担民事责任的能力</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bCs/>
                <w:szCs w:val="21"/>
              </w:rPr>
            </w:pPr>
            <w:r>
              <w:rPr>
                <w:bCs/>
                <w:szCs w:val="21"/>
              </w:rPr>
              <w:t>①供应商若为企业法人/单位负责人：提供“统一社会信用代码营业执照”；未换证的提供“营业执照、税务登记证、组织机构代码证或三证合一的营业执照”；</w:t>
            </w:r>
          </w:p>
          <w:p>
            <w:pPr>
              <w:adjustRightInd w:val="0"/>
              <w:spacing w:line="276" w:lineRule="auto"/>
              <w:contextualSpacing/>
              <w:rPr>
                <w:bCs/>
                <w:szCs w:val="21"/>
              </w:rPr>
            </w:pPr>
            <w:r>
              <w:rPr>
                <w:bCs/>
                <w:szCs w:val="21"/>
              </w:rPr>
              <w:t>②若为事业法人：提供“统一社会信用代码法人登记证书”；未换证的提交“事业法人登记证书、组织机构代码证”；</w:t>
            </w:r>
          </w:p>
          <w:p>
            <w:pPr>
              <w:adjustRightInd w:val="0"/>
              <w:spacing w:line="276" w:lineRule="auto"/>
              <w:contextualSpacing/>
              <w:rPr>
                <w:bCs/>
                <w:szCs w:val="21"/>
              </w:rPr>
            </w:pPr>
            <w:r>
              <w:rPr>
                <w:bCs/>
                <w:szCs w:val="21"/>
              </w:rPr>
              <w:t>③若为其他组织：提供“对应主管部门颁发的准许执业证明文件或营业执照”；</w:t>
            </w:r>
          </w:p>
          <w:p>
            <w:pPr>
              <w:adjustRightInd w:val="0"/>
              <w:spacing w:line="276" w:lineRule="auto"/>
              <w:contextualSpacing/>
              <w:rPr>
                <w:bCs/>
                <w:szCs w:val="21"/>
              </w:rPr>
            </w:pPr>
            <w:r>
              <w:rPr>
                <w:bCs/>
                <w:szCs w:val="21"/>
              </w:rPr>
              <w:t>④若外地注册企业提供注册证明</w:t>
            </w:r>
          </w:p>
          <w:p>
            <w:pPr>
              <w:adjustRightInd w:val="0"/>
              <w:spacing w:line="276" w:lineRule="auto"/>
              <w:contextualSpacing/>
              <w:rPr>
                <w:bCs/>
                <w:szCs w:val="21"/>
              </w:rPr>
            </w:pPr>
            <w:r>
              <w:rPr>
                <w:bCs/>
                <w:szCs w:val="21"/>
              </w:rPr>
              <w:t>以上均提供复印件并盖公章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商业信誉和财务会计制度</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bCs/>
                <w:szCs w:val="21"/>
              </w:rPr>
            </w:pPr>
            <w:r>
              <w:rPr>
                <w:bCs/>
                <w:szCs w:val="21"/>
              </w:rPr>
              <w:t>具有良好的商业信誉和健全的财务会计制度</w:t>
            </w:r>
          </w:p>
        </w:tc>
        <w:tc>
          <w:tcPr>
            <w:tcW w:w="3969" w:type="dxa"/>
            <w:tcBorders>
              <w:top w:val="single" w:color="auto" w:sz="4" w:space="0"/>
              <w:left w:val="single" w:color="auto" w:sz="4" w:space="0"/>
              <w:right w:val="single" w:color="auto" w:sz="4" w:space="0"/>
            </w:tcBorders>
            <w:vAlign w:val="center"/>
          </w:tcPr>
          <w:p>
            <w:pPr>
              <w:adjustRightInd w:val="0"/>
              <w:spacing w:line="276" w:lineRule="auto"/>
              <w:contextualSpacing/>
              <w:jc w:val="left"/>
              <w:rPr>
                <w:bCs/>
                <w:szCs w:val="21"/>
              </w:rPr>
            </w:pPr>
            <w:r>
              <w:rPr>
                <w:bCs/>
                <w:szCs w:val="21"/>
              </w:rPr>
              <w:t>①可提供202</w:t>
            </w:r>
            <w:r>
              <w:rPr>
                <w:rFonts w:hint="eastAsia"/>
                <w:bCs/>
                <w:szCs w:val="21"/>
              </w:rPr>
              <w:t>1-</w:t>
            </w:r>
            <w:r>
              <w:rPr>
                <w:bCs/>
                <w:szCs w:val="21"/>
              </w:rPr>
              <w:t>202</w:t>
            </w:r>
            <w:r>
              <w:rPr>
                <w:rFonts w:hint="eastAsia"/>
                <w:bCs/>
                <w:szCs w:val="21"/>
              </w:rPr>
              <w:t>2</w:t>
            </w:r>
            <w:r>
              <w:rPr>
                <w:bCs/>
                <w:szCs w:val="21"/>
              </w:rPr>
              <w:t>年度经审计的财务报告复印件（包含审计报告和审计报告中所涉及的财务报表和报表附注）；</w:t>
            </w:r>
          </w:p>
          <w:p>
            <w:pPr>
              <w:adjustRightInd w:val="0"/>
              <w:spacing w:line="276" w:lineRule="auto"/>
              <w:contextualSpacing/>
              <w:jc w:val="left"/>
              <w:rPr>
                <w:bCs/>
                <w:szCs w:val="21"/>
              </w:rPr>
            </w:pPr>
            <w:r>
              <w:rPr>
                <w:bCs/>
                <w:szCs w:val="21"/>
              </w:rPr>
              <w:t>②也可提供202</w:t>
            </w:r>
            <w:r>
              <w:rPr>
                <w:rFonts w:hint="eastAsia"/>
                <w:bCs/>
                <w:szCs w:val="21"/>
              </w:rPr>
              <w:t>1</w:t>
            </w:r>
            <w:r>
              <w:rPr>
                <w:bCs/>
                <w:szCs w:val="21"/>
              </w:rPr>
              <w:t>或202</w:t>
            </w:r>
            <w:r>
              <w:rPr>
                <w:rFonts w:hint="eastAsia"/>
                <w:bCs/>
                <w:szCs w:val="21"/>
              </w:rPr>
              <w:t>2</w:t>
            </w:r>
            <w:r>
              <w:rPr>
                <w:bCs/>
                <w:szCs w:val="21"/>
              </w:rPr>
              <w:t>年度供应商内部的财务报表复印件（至少包含资产负债表）；</w:t>
            </w:r>
          </w:p>
          <w:p>
            <w:pPr>
              <w:adjustRightInd w:val="0"/>
              <w:spacing w:line="276" w:lineRule="auto"/>
              <w:contextualSpacing/>
              <w:jc w:val="left"/>
              <w:rPr>
                <w:bCs/>
                <w:szCs w:val="21"/>
              </w:rPr>
            </w:pPr>
            <w:r>
              <w:rPr>
                <w:bCs/>
                <w:szCs w:val="21"/>
              </w:rPr>
              <w:t>③也可提供截至投标文件递交截止日一年内银行出具的资信证明（复印件）；</w:t>
            </w:r>
          </w:p>
          <w:p>
            <w:pPr>
              <w:adjustRightInd w:val="0"/>
              <w:spacing w:line="276" w:lineRule="auto"/>
              <w:contextualSpacing/>
              <w:jc w:val="left"/>
              <w:rPr>
                <w:bCs/>
                <w:szCs w:val="21"/>
              </w:rPr>
            </w:pPr>
            <w:r>
              <w:rPr>
                <w:bCs/>
                <w:szCs w:val="21"/>
              </w:rPr>
              <w:t>④供应商注册时间截至投标文件递交截止日不足一年的，也可提供加盖工商备案主管部门印章的公司章程复印件</w:t>
            </w:r>
            <w:r>
              <w:rPr>
                <w:rFonts w:hint="eastAsia"/>
                <w:bCs/>
                <w:szCs w:val="21"/>
              </w:rPr>
              <w:t>或</w:t>
            </w:r>
            <w:r>
              <w:rPr>
                <w:bCs/>
                <w:szCs w:val="21"/>
              </w:rPr>
              <w:t>承诺函</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jc w:val="center"/>
              <w:rPr>
                <w:bCs/>
                <w:szCs w:val="21"/>
              </w:rPr>
            </w:pPr>
            <w:r>
              <w:rPr>
                <w:bCs/>
                <w:szCs w:val="21"/>
              </w:rPr>
              <w:t>税收和社会保障资金</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rPr>
                <w:bCs/>
                <w:szCs w:val="21"/>
              </w:rPr>
            </w:pPr>
            <w:r>
              <w:rPr>
                <w:bCs/>
                <w:szCs w:val="21"/>
              </w:rPr>
              <w:t>具有依法缴纳税收和社会保障资金的良好记录</w:t>
            </w:r>
          </w:p>
        </w:tc>
        <w:tc>
          <w:tcPr>
            <w:tcW w:w="3969" w:type="dxa"/>
            <w:tcBorders>
              <w:left w:val="single" w:color="auto" w:sz="4" w:space="0"/>
              <w:right w:val="single" w:color="auto" w:sz="4" w:space="0"/>
            </w:tcBorders>
            <w:vAlign w:val="center"/>
          </w:tcPr>
          <w:p>
            <w:pPr>
              <w:adjustRightInd w:val="0"/>
              <w:spacing w:line="276" w:lineRule="auto"/>
              <w:contextualSpacing/>
              <w:rPr>
                <w:bCs/>
                <w:szCs w:val="21"/>
              </w:rPr>
            </w:pPr>
            <w:r>
              <w:rPr>
                <w:bCs/>
                <w:szCs w:val="21"/>
              </w:rPr>
              <w:t>①提供比选申请人2022年缴税证明及2022年内为企业员工缴纳社保的凭证。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jc w:val="center"/>
              <w:rPr>
                <w:bCs/>
                <w:szCs w:val="21"/>
              </w:rPr>
            </w:pPr>
            <w:r>
              <w:rPr>
                <w:bCs/>
                <w:szCs w:val="21"/>
              </w:rPr>
              <w:t>设备和专业技术能力</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76" w:lineRule="auto"/>
              <w:contextualSpacing/>
              <w:rPr>
                <w:bCs/>
                <w:szCs w:val="21"/>
              </w:rPr>
            </w:pPr>
            <w:r>
              <w:rPr>
                <w:bCs/>
                <w:szCs w:val="21"/>
              </w:rPr>
              <w:t>具有履行合同所必需的设备和专业技术能力</w:t>
            </w:r>
          </w:p>
        </w:tc>
        <w:tc>
          <w:tcPr>
            <w:tcW w:w="3969" w:type="dxa"/>
            <w:vMerge w:val="restart"/>
            <w:tcBorders>
              <w:left w:val="single" w:color="auto" w:sz="4" w:space="0"/>
              <w:right w:val="single" w:color="auto" w:sz="4" w:space="0"/>
            </w:tcBorders>
            <w:vAlign w:val="center"/>
          </w:tcPr>
          <w:p>
            <w:pPr>
              <w:adjustRightInd w:val="0"/>
              <w:spacing w:line="276" w:lineRule="auto"/>
              <w:contextualSpacing/>
              <w:rPr>
                <w:bCs/>
                <w:szCs w:val="21"/>
              </w:rPr>
            </w:pPr>
          </w:p>
          <w:p>
            <w:pPr>
              <w:adjustRightInd w:val="0"/>
              <w:spacing w:line="276" w:lineRule="auto"/>
              <w:ind w:firstLine="472" w:firstLineChars="225"/>
              <w:contextualSpacing/>
              <w:jc w:val="center"/>
              <w:rPr>
                <w:bCs/>
                <w:szCs w:val="21"/>
              </w:rPr>
            </w:pPr>
            <w:r>
              <w:rPr>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重大违法违规记录</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rPr>
                <w:bCs/>
                <w:szCs w:val="21"/>
              </w:rPr>
            </w:pPr>
            <w:r>
              <w:rPr>
                <w:bCs/>
                <w:szCs w:val="21"/>
              </w:rPr>
              <w:t>参加本次比选活动前三年内，在经营活动中没有重大违法违规记录</w:t>
            </w:r>
          </w:p>
        </w:tc>
        <w:tc>
          <w:tcPr>
            <w:tcW w:w="3969" w:type="dxa"/>
            <w:vMerge w:val="continue"/>
            <w:tcBorders>
              <w:left w:val="single" w:color="auto" w:sz="4" w:space="0"/>
              <w:right w:val="single" w:color="auto" w:sz="4" w:space="0"/>
            </w:tcBorders>
            <w:vAlign w:val="center"/>
          </w:tcPr>
          <w:p>
            <w:pPr>
              <w:adjustRightInd w:val="0"/>
              <w:spacing w:line="276" w:lineRule="auto"/>
              <w:ind w:firstLine="472" w:firstLineChars="225"/>
              <w:contextualSpacing/>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法律、行政法规规定的其他条件</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left"/>
              <w:rPr>
                <w:bCs/>
                <w:szCs w:val="21"/>
              </w:rPr>
            </w:pPr>
            <w:r>
              <w:rPr>
                <w:bCs/>
                <w:szCs w:val="21"/>
              </w:rPr>
              <w:t>法律、行政法规规定的其他条件</w:t>
            </w:r>
          </w:p>
        </w:tc>
        <w:tc>
          <w:tcPr>
            <w:tcW w:w="3969" w:type="dxa"/>
            <w:vMerge w:val="continue"/>
            <w:tcBorders>
              <w:left w:val="single" w:color="auto" w:sz="4" w:space="0"/>
              <w:right w:val="single" w:color="auto" w:sz="4" w:space="0"/>
            </w:tcBorders>
            <w:vAlign w:val="center"/>
          </w:tcPr>
          <w:p>
            <w:pPr>
              <w:adjustRightInd w:val="0"/>
              <w:spacing w:line="276" w:lineRule="auto"/>
              <w:ind w:firstLine="472" w:firstLineChars="225"/>
              <w:contextualSpacing/>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center"/>
              <w:rPr>
                <w:bCs/>
                <w:szCs w:val="21"/>
              </w:rPr>
            </w:pPr>
            <w:r>
              <w:rPr>
                <w:bCs/>
                <w:szCs w:val="21"/>
              </w:rPr>
              <w:t>联合体要求</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contextualSpacing/>
              <w:jc w:val="left"/>
              <w:rPr>
                <w:bCs/>
                <w:szCs w:val="21"/>
              </w:rPr>
            </w:pPr>
            <w:r>
              <w:rPr>
                <w:bCs/>
                <w:szCs w:val="21"/>
              </w:rPr>
              <w:t>本次比选不接受联合体参加比选</w:t>
            </w:r>
          </w:p>
        </w:tc>
        <w:tc>
          <w:tcPr>
            <w:tcW w:w="3969" w:type="dxa"/>
            <w:vMerge w:val="continue"/>
            <w:tcBorders>
              <w:left w:val="single" w:color="auto" w:sz="4" w:space="0"/>
              <w:right w:val="single" w:color="auto" w:sz="4" w:space="0"/>
            </w:tcBorders>
            <w:vAlign w:val="center"/>
          </w:tcPr>
          <w:p>
            <w:pPr>
              <w:adjustRightInd w:val="0"/>
              <w:spacing w:line="276" w:lineRule="auto"/>
              <w:ind w:firstLine="472" w:firstLineChars="225"/>
              <w:contextualSpacing/>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76" w:lineRule="auto"/>
              <w:contextualSpacing/>
              <w:jc w:val="center"/>
              <w:rPr>
                <w:bCs/>
                <w:szCs w:val="21"/>
              </w:rPr>
            </w:pPr>
          </w:p>
        </w:tc>
        <w:tc>
          <w:tcPr>
            <w:tcW w:w="8794" w:type="dxa"/>
            <w:gridSpan w:val="3"/>
            <w:tcBorders>
              <w:top w:val="single" w:color="auto" w:sz="4" w:space="0"/>
              <w:left w:val="single" w:color="auto" w:sz="4" w:space="0"/>
              <w:bottom w:val="single" w:color="auto" w:sz="4" w:space="0"/>
              <w:right w:val="single" w:color="auto" w:sz="4" w:space="0"/>
            </w:tcBorders>
            <w:vAlign w:val="center"/>
          </w:tcPr>
          <w:p>
            <w:pPr>
              <w:tabs>
                <w:tab w:val="left" w:pos="3594"/>
              </w:tabs>
              <w:adjustRightInd w:val="0"/>
              <w:spacing w:line="276" w:lineRule="auto"/>
              <w:ind w:firstLine="472" w:firstLineChars="225"/>
              <w:contextualSpacing/>
              <w:jc w:val="center"/>
              <w:rPr>
                <w:bCs/>
                <w:szCs w:val="21"/>
              </w:rPr>
            </w:pPr>
            <w:r>
              <w:rPr>
                <w:bCs/>
                <w:szCs w:val="21"/>
              </w:rPr>
              <w:t>以上条件必须全部通过。</w:t>
            </w:r>
          </w:p>
        </w:tc>
      </w:tr>
    </w:tbl>
    <w:p>
      <w:pPr>
        <w:spacing w:line="360" w:lineRule="auto"/>
        <w:ind w:firstLine="422"/>
        <w:contextualSpacing/>
        <w:rPr>
          <w:b/>
          <w:bCs/>
          <w:szCs w:val="21"/>
        </w:rPr>
      </w:pPr>
      <w:r>
        <w:rPr>
          <w:b/>
          <w:bCs/>
          <w:szCs w:val="21"/>
        </w:rPr>
        <w:t>四、符合性评审</w:t>
      </w:r>
    </w:p>
    <w:p>
      <w:pPr>
        <w:adjustRightInd w:val="0"/>
        <w:spacing w:line="360" w:lineRule="auto"/>
        <w:ind w:firstLine="411" w:firstLineChars="196"/>
        <w:contextualSpacing/>
        <w:rPr>
          <w:bCs/>
          <w:szCs w:val="21"/>
        </w:rPr>
      </w:pPr>
      <w:r>
        <w:rPr>
          <w:szCs w:val="21"/>
        </w:rPr>
        <w:t>4.1 符合性评审主要为</w:t>
      </w:r>
      <w:r>
        <w:rPr>
          <w:bCs/>
          <w:szCs w:val="21"/>
        </w:rPr>
        <w:t>评审委员会对各</w:t>
      </w:r>
      <w:r>
        <w:rPr>
          <w:szCs w:val="21"/>
        </w:rPr>
        <w:t>比选申请文件</w:t>
      </w:r>
      <w:r>
        <w:rPr>
          <w:bCs/>
          <w:szCs w:val="21"/>
        </w:rPr>
        <w:t>是否在实质上响应了比选文件要求进行评审。</w:t>
      </w:r>
    </w:p>
    <w:p>
      <w:pPr>
        <w:adjustRightInd w:val="0"/>
        <w:spacing w:line="360" w:lineRule="auto"/>
        <w:ind w:firstLine="411" w:firstLineChars="196"/>
        <w:contextualSpacing/>
        <w:rPr>
          <w:szCs w:val="21"/>
        </w:rPr>
      </w:pPr>
      <w:r>
        <w:rPr>
          <w:szCs w:val="21"/>
        </w:rPr>
        <w:t>4.2 若比选申请文件有下表中所列任何一种情况的，则视为未能在实质上响应比选文件，属重大偏差，将不进入详细评审。</w:t>
      </w:r>
    </w:p>
    <w:p>
      <w:pPr>
        <w:adjustRightInd w:val="0"/>
        <w:spacing w:line="360" w:lineRule="auto"/>
        <w:contextualSpacing/>
        <w:jc w:val="center"/>
        <w:outlineLvl w:val="1"/>
        <w:rPr>
          <w:b/>
          <w:bCs/>
          <w:szCs w:val="21"/>
        </w:rPr>
      </w:pPr>
      <w:r>
        <w:rPr>
          <w:b/>
          <w:bCs/>
          <w:szCs w:val="21"/>
        </w:rPr>
        <w:t>比选申请文件符合性评审表</w:t>
      </w:r>
    </w:p>
    <w:tbl>
      <w:tblPr>
        <w:tblStyle w:val="2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08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19" w:type="dxa"/>
            <w:vAlign w:val="center"/>
          </w:tcPr>
          <w:p>
            <w:pPr>
              <w:spacing w:line="360" w:lineRule="auto"/>
              <w:jc w:val="center"/>
              <w:rPr>
                <w:szCs w:val="21"/>
              </w:rPr>
            </w:pPr>
            <w:r>
              <w:rPr>
                <w:szCs w:val="21"/>
              </w:rPr>
              <w:t>序号</w:t>
            </w:r>
          </w:p>
        </w:tc>
        <w:tc>
          <w:tcPr>
            <w:tcW w:w="6080" w:type="dxa"/>
            <w:vAlign w:val="center"/>
          </w:tcPr>
          <w:p>
            <w:pPr>
              <w:spacing w:line="360" w:lineRule="auto"/>
              <w:jc w:val="center"/>
              <w:rPr>
                <w:szCs w:val="21"/>
              </w:rPr>
            </w:pPr>
            <w:r>
              <w:rPr>
                <w:szCs w:val="21"/>
              </w:rPr>
              <w:t>重大偏差情况</w:t>
            </w:r>
          </w:p>
        </w:tc>
        <w:tc>
          <w:tcPr>
            <w:tcW w:w="2410" w:type="dxa"/>
            <w:vAlign w:val="center"/>
          </w:tcPr>
          <w:p>
            <w:pPr>
              <w:spacing w:line="360" w:lineRule="auto"/>
              <w:jc w:val="center"/>
              <w:rPr>
                <w:szCs w:val="21"/>
              </w:rPr>
            </w:pPr>
            <w:r>
              <w:rPr>
                <w:szCs w:val="21"/>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19" w:type="dxa"/>
            <w:vAlign w:val="center"/>
          </w:tcPr>
          <w:p>
            <w:pPr>
              <w:spacing w:line="360" w:lineRule="auto"/>
              <w:jc w:val="center"/>
              <w:rPr>
                <w:szCs w:val="21"/>
              </w:rPr>
            </w:pPr>
            <w:r>
              <w:rPr>
                <w:szCs w:val="21"/>
              </w:rPr>
              <w:t>1</w:t>
            </w:r>
          </w:p>
        </w:tc>
        <w:tc>
          <w:tcPr>
            <w:tcW w:w="6080" w:type="dxa"/>
            <w:vAlign w:val="center"/>
          </w:tcPr>
          <w:p>
            <w:pPr>
              <w:spacing w:line="360" w:lineRule="auto"/>
              <w:ind w:left="42" w:hanging="42" w:hangingChars="20"/>
              <w:rPr>
                <w:szCs w:val="21"/>
              </w:rPr>
            </w:pPr>
            <w:r>
              <w:rPr>
                <w:szCs w:val="21"/>
              </w:rPr>
              <w:t>比选申请文件签字或盖章不符合比选文件要求</w:t>
            </w:r>
          </w:p>
        </w:tc>
        <w:tc>
          <w:tcPr>
            <w:tcW w:w="2410"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360" w:lineRule="auto"/>
              <w:jc w:val="center"/>
              <w:rPr>
                <w:szCs w:val="21"/>
              </w:rPr>
            </w:pPr>
            <w:r>
              <w:rPr>
                <w:szCs w:val="21"/>
              </w:rPr>
              <w:t>2</w:t>
            </w:r>
          </w:p>
        </w:tc>
        <w:tc>
          <w:tcPr>
            <w:tcW w:w="6080" w:type="dxa"/>
            <w:vAlign w:val="center"/>
          </w:tcPr>
          <w:p>
            <w:pPr>
              <w:spacing w:line="360" w:lineRule="auto"/>
              <w:ind w:left="42" w:hanging="42" w:hangingChars="20"/>
              <w:rPr>
                <w:szCs w:val="21"/>
              </w:rPr>
            </w:pPr>
            <w:r>
              <w:rPr>
                <w:szCs w:val="21"/>
              </w:rPr>
              <w:t>比选申请文件内容不全或关键字迹是否模糊、无法辨认</w:t>
            </w:r>
          </w:p>
        </w:tc>
        <w:tc>
          <w:tcPr>
            <w:tcW w:w="2410" w:type="dxa"/>
            <w:vAlign w:val="center"/>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360" w:lineRule="auto"/>
              <w:jc w:val="center"/>
              <w:rPr>
                <w:szCs w:val="21"/>
              </w:rPr>
            </w:pPr>
            <w:r>
              <w:rPr>
                <w:szCs w:val="21"/>
              </w:rPr>
              <w:t>3</w:t>
            </w:r>
          </w:p>
        </w:tc>
        <w:tc>
          <w:tcPr>
            <w:tcW w:w="6080" w:type="dxa"/>
            <w:vAlign w:val="center"/>
          </w:tcPr>
          <w:p>
            <w:pPr>
              <w:spacing w:line="360" w:lineRule="auto"/>
              <w:ind w:left="42" w:hanging="42" w:hangingChars="20"/>
              <w:rPr>
                <w:szCs w:val="21"/>
              </w:rPr>
            </w:pPr>
            <w:r>
              <w:rPr>
                <w:szCs w:val="21"/>
              </w:rPr>
              <w:t>比选申请文件内容不满足第三章比选项目商务要求</w:t>
            </w:r>
          </w:p>
        </w:tc>
        <w:tc>
          <w:tcPr>
            <w:tcW w:w="2410" w:type="dxa"/>
            <w:vAlign w:val="center"/>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360" w:lineRule="auto"/>
              <w:jc w:val="center"/>
              <w:rPr>
                <w:szCs w:val="21"/>
              </w:rPr>
            </w:pPr>
            <w:r>
              <w:rPr>
                <w:szCs w:val="21"/>
              </w:rPr>
              <w:t>4</w:t>
            </w:r>
          </w:p>
        </w:tc>
        <w:tc>
          <w:tcPr>
            <w:tcW w:w="6080" w:type="dxa"/>
            <w:vAlign w:val="center"/>
          </w:tcPr>
          <w:p>
            <w:pPr>
              <w:spacing w:line="360" w:lineRule="auto"/>
              <w:ind w:left="42" w:hanging="42" w:hangingChars="20"/>
              <w:rPr>
                <w:szCs w:val="21"/>
              </w:rPr>
            </w:pPr>
            <w:r>
              <w:rPr>
                <w:szCs w:val="21"/>
              </w:rPr>
              <w:t>比选申请人报价高于比选最高限价</w:t>
            </w:r>
          </w:p>
        </w:tc>
        <w:tc>
          <w:tcPr>
            <w:tcW w:w="2410" w:type="dxa"/>
            <w:vAlign w:val="center"/>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19" w:type="dxa"/>
            <w:vAlign w:val="center"/>
          </w:tcPr>
          <w:p>
            <w:pPr>
              <w:spacing w:line="360" w:lineRule="auto"/>
              <w:jc w:val="center"/>
              <w:rPr>
                <w:szCs w:val="21"/>
              </w:rPr>
            </w:pPr>
            <w:r>
              <w:rPr>
                <w:szCs w:val="21"/>
              </w:rPr>
              <w:t>5</w:t>
            </w:r>
          </w:p>
        </w:tc>
        <w:tc>
          <w:tcPr>
            <w:tcW w:w="6080" w:type="dxa"/>
            <w:vAlign w:val="center"/>
          </w:tcPr>
          <w:p>
            <w:pPr>
              <w:spacing w:line="360" w:lineRule="auto"/>
              <w:ind w:left="42" w:hanging="42" w:hangingChars="20"/>
              <w:rPr>
                <w:szCs w:val="21"/>
              </w:rPr>
            </w:pPr>
            <w:r>
              <w:rPr>
                <w:szCs w:val="21"/>
              </w:rPr>
              <w:t>比选申请文件附有比选人不能接受的条件</w:t>
            </w:r>
          </w:p>
        </w:tc>
        <w:tc>
          <w:tcPr>
            <w:tcW w:w="2410"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99" w:type="dxa"/>
            <w:gridSpan w:val="2"/>
            <w:vAlign w:val="center"/>
          </w:tcPr>
          <w:p>
            <w:pPr>
              <w:spacing w:line="360" w:lineRule="auto"/>
              <w:ind w:firstLine="120"/>
              <w:jc w:val="center"/>
              <w:rPr>
                <w:szCs w:val="21"/>
              </w:rPr>
            </w:pPr>
            <w:r>
              <w:rPr>
                <w:szCs w:val="21"/>
              </w:rPr>
              <w:t>结论（应填写“通过”或“不通过”）</w:t>
            </w:r>
          </w:p>
        </w:tc>
        <w:tc>
          <w:tcPr>
            <w:tcW w:w="2410" w:type="dxa"/>
            <w:vAlign w:val="center"/>
          </w:tcPr>
          <w:p>
            <w:pPr>
              <w:spacing w:line="360" w:lineRule="auto"/>
              <w:rPr>
                <w:szCs w:val="21"/>
              </w:rPr>
            </w:pPr>
          </w:p>
        </w:tc>
      </w:tr>
    </w:tbl>
    <w:p>
      <w:pPr>
        <w:adjustRightInd w:val="0"/>
        <w:spacing w:line="360" w:lineRule="auto"/>
        <w:ind w:firstLine="411" w:firstLineChars="196"/>
        <w:contextualSpacing/>
        <w:rPr>
          <w:szCs w:val="21"/>
        </w:rPr>
      </w:pPr>
      <w:r>
        <w:rPr>
          <w:szCs w:val="21"/>
        </w:rPr>
        <w:t>4.3上述重大偏差之外的偏差为细微偏差。评审专家应当书面要求存在细微偏差的比选申请人在详细评审前予以补正。拒不补正的，在量化评分评审时可以对细微偏差作不利于比选申请人的处理。有关澄清说明与答复，比选申请人应以书面形式进行，但对报价等实质性的内容不得更改。澄清问题作为比选申请文件的组成部分。</w:t>
      </w:r>
    </w:p>
    <w:p>
      <w:pPr>
        <w:adjustRightInd w:val="0"/>
        <w:spacing w:line="360" w:lineRule="auto"/>
        <w:ind w:firstLine="411" w:firstLineChars="196"/>
        <w:contextualSpacing/>
        <w:rPr>
          <w:szCs w:val="21"/>
        </w:rPr>
      </w:pPr>
      <w:r>
        <w:rPr>
          <w:szCs w:val="21"/>
        </w:rPr>
        <w:t>4.4评审委员会对比选文件及补遗（若有）理解有歧义的，可以要求比选人进一步澄清、说明或补正，直至满足评审委员会要求。</w:t>
      </w:r>
    </w:p>
    <w:p>
      <w:pPr>
        <w:spacing w:line="360" w:lineRule="auto"/>
        <w:ind w:firstLine="422"/>
        <w:contextualSpacing/>
        <w:rPr>
          <w:b/>
          <w:bCs/>
          <w:szCs w:val="21"/>
        </w:rPr>
      </w:pPr>
      <w:r>
        <w:rPr>
          <w:b/>
          <w:bCs/>
          <w:szCs w:val="21"/>
        </w:rPr>
        <w:t>五、详细评审</w:t>
      </w:r>
    </w:p>
    <w:p>
      <w:pPr>
        <w:adjustRightInd w:val="0"/>
        <w:spacing w:line="360" w:lineRule="auto"/>
        <w:ind w:firstLine="411" w:firstLineChars="196"/>
        <w:contextualSpacing/>
        <w:rPr>
          <w:szCs w:val="21"/>
        </w:rPr>
      </w:pPr>
      <w:r>
        <w:rPr>
          <w:szCs w:val="21"/>
        </w:rPr>
        <w:t>评审委员会对通过初步评审的合格比选申请人进行详细评审，详细评审标准：综合评分法。</w:t>
      </w:r>
    </w:p>
    <w:p>
      <w:pPr>
        <w:spacing w:line="360" w:lineRule="auto"/>
        <w:ind w:firstLine="422"/>
        <w:contextualSpacing/>
        <w:rPr>
          <w:b/>
          <w:bCs/>
          <w:szCs w:val="21"/>
        </w:rPr>
      </w:pPr>
      <w:r>
        <w:rPr>
          <w:b/>
          <w:bCs/>
          <w:szCs w:val="21"/>
        </w:rPr>
        <w:t>六、低于成本价比选申请处理（实质性要求）</w:t>
      </w:r>
    </w:p>
    <w:p>
      <w:pPr>
        <w:adjustRightInd w:val="0"/>
        <w:spacing w:line="360" w:lineRule="auto"/>
        <w:ind w:firstLine="420" w:firstLineChars="200"/>
        <w:rPr>
          <w:szCs w:val="21"/>
        </w:rPr>
      </w:pPr>
      <w:r>
        <w:rPr>
          <w:szCs w:val="21"/>
        </w:rPr>
        <w:t>评审委员会认为比选申请人的报价明显低于其他通过符合性审查比选申请人的报价，有可能影响产品质量或者不能诚信履约的，应当要求其在评审现场合理的时间内提供书面说明，必要时提交相关证明材料；比选申请人不能证明其报价合理性的，评审委员会应当将其作为无效比选申请处理。</w:t>
      </w:r>
    </w:p>
    <w:p>
      <w:pPr>
        <w:spacing w:line="360" w:lineRule="auto"/>
        <w:ind w:firstLine="422"/>
        <w:contextualSpacing/>
        <w:rPr>
          <w:szCs w:val="21"/>
        </w:rPr>
      </w:pPr>
      <w:r>
        <w:rPr>
          <w:szCs w:val="21"/>
        </w:rPr>
        <w:t>注：比选申请人提交的书面说明、相关证明材料（如涉及），应当加盖比选申请人单位公章，按评审委员会的要求进行澄清或者说明，否则无效（给予比选申请人澄清、说明的时间不得少于30分钟，比选申请人已明确表示澄清、说明完毕的除外）。</w:t>
      </w:r>
    </w:p>
    <w:p>
      <w:pPr>
        <w:spacing w:line="360" w:lineRule="auto"/>
        <w:ind w:firstLine="422"/>
        <w:contextualSpacing/>
        <w:rPr>
          <w:b/>
          <w:bCs/>
          <w:szCs w:val="21"/>
        </w:rPr>
      </w:pPr>
      <w:r>
        <w:rPr>
          <w:b/>
          <w:bCs/>
          <w:szCs w:val="21"/>
        </w:rPr>
        <w:t>七、推荐中选候选人</w:t>
      </w:r>
    </w:p>
    <w:p>
      <w:pPr>
        <w:spacing w:line="360" w:lineRule="auto"/>
        <w:ind w:firstLine="420" w:firstLineChars="200"/>
        <w:rPr>
          <w:bCs/>
          <w:szCs w:val="21"/>
        </w:rPr>
      </w:pPr>
      <w:r>
        <w:rPr>
          <w:bCs/>
          <w:szCs w:val="21"/>
        </w:rPr>
        <w:t>评审委员会按综合得分由高到低的排名顺序依次推荐前1-3名比选申请人为中选候选人，若出现比选申请人最终综合得分相同时，则比选申请人报价低的排名应靠前。</w:t>
      </w:r>
    </w:p>
    <w:p>
      <w:pPr>
        <w:jc w:val="center"/>
        <w:outlineLvl w:val="1"/>
        <w:rPr>
          <w:b/>
          <w:szCs w:val="21"/>
        </w:rPr>
      </w:pPr>
      <w:r>
        <w:rPr>
          <w:b/>
          <w:szCs w:val="21"/>
        </w:rPr>
        <w:t>详细评审表</w:t>
      </w:r>
    </w:p>
    <w:p>
      <w:pPr>
        <w:spacing w:line="360" w:lineRule="auto"/>
        <w:jc w:val="center"/>
        <w:rPr>
          <w:b/>
          <w:szCs w:val="21"/>
        </w:rPr>
      </w:pPr>
      <w:r>
        <w:rPr>
          <w:b/>
          <w:szCs w:val="21"/>
        </w:rPr>
        <w:t>量化评分标准、评分依据（满分100分）</w:t>
      </w:r>
    </w:p>
    <w:tbl>
      <w:tblPr>
        <w:tblStyle w:val="20"/>
        <w:tblW w:w="992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851"/>
        <w:gridCol w:w="496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评分因素及权重</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分值（分）</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评分标准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报价</w:t>
            </w:r>
          </w:p>
          <w:p>
            <w:pPr>
              <w:spacing w:line="360" w:lineRule="auto"/>
              <w:ind w:firstLine="28"/>
              <w:jc w:val="center"/>
              <w:rPr>
                <w:szCs w:val="21"/>
              </w:rPr>
            </w:pPr>
            <w:r>
              <w:rPr>
                <w:szCs w:val="21"/>
              </w:rPr>
              <w:t>30%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30</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6"/>
              </w:rPr>
            </w:pPr>
            <w:r>
              <w:rPr>
                <w:sz w:val="18"/>
                <w:szCs w:val="16"/>
              </w:rPr>
              <w:t>服装价格以</w:t>
            </w:r>
            <w:r>
              <w:rPr>
                <w:rFonts w:hint="eastAsia"/>
                <w:sz w:val="18"/>
                <w:szCs w:val="16"/>
              </w:rPr>
              <w:t>有效</w:t>
            </w:r>
            <w:r>
              <w:rPr>
                <w:sz w:val="18"/>
                <w:szCs w:val="16"/>
              </w:rPr>
              <w:t>比选申请人平均报价作为基准价，等于基准价得30分；高于基准价的，每</w:t>
            </w:r>
            <w:r>
              <w:rPr>
                <w:rFonts w:hint="eastAsia"/>
                <w:sz w:val="18"/>
                <w:szCs w:val="16"/>
              </w:rPr>
              <w:t>2</w:t>
            </w:r>
            <w:r>
              <w:rPr>
                <w:sz w:val="18"/>
                <w:szCs w:val="16"/>
              </w:rPr>
              <w:t>000元扣1分，该项分数扣完为止；低于基准价的，每</w:t>
            </w:r>
            <w:r>
              <w:rPr>
                <w:rFonts w:hint="eastAsia"/>
                <w:sz w:val="18"/>
                <w:szCs w:val="16"/>
              </w:rPr>
              <w:t>2</w:t>
            </w:r>
            <w:r>
              <w:rPr>
                <w:sz w:val="18"/>
                <w:szCs w:val="16"/>
              </w:rPr>
              <w:t>000元扣</w:t>
            </w:r>
            <w:r>
              <w:rPr>
                <w:rFonts w:hint="eastAsia"/>
                <w:sz w:val="18"/>
                <w:szCs w:val="16"/>
              </w:rPr>
              <w:t>0.8</w:t>
            </w:r>
            <w:r>
              <w:rPr>
                <w:sz w:val="18"/>
                <w:szCs w:val="16"/>
              </w:rPr>
              <w:t>分，该项分数扣完为止。</w:t>
            </w:r>
          </w:p>
          <w:p>
            <w:pPr>
              <w:spacing w:line="360" w:lineRule="auto"/>
              <w:rPr>
                <w:sz w:val="18"/>
                <w:szCs w:val="16"/>
              </w:rPr>
            </w:pPr>
            <w:r>
              <w:rPr>
                <w:sz w:val="18"/>
                <w:szCs w:val="16"/>
              </w:rPr>
              <w:t>最低报价不是中选的唯一依据。</w:t>
            </w:r>
          </w:p>
          <w:p>
            <w:pPr>
              <w:spacing w:line="360" w:lineRule="auto"/>
            </w:pPr>
            <w:r>
              <w:rPr>
                <w:sz w:val="18"/>
                <w:szCs w:val="16"/>
              </w:rPr>
              <w:t>服装价格需要根据服装类别分项报价，并明确人均总价。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技术指标</w:t>
            </w:r>
          </w:p>
          <w:p>
            <w:pPr>
              <w:spacing w:line="360" w:lineRule="auto"/>
              <w:ind w:firstLine="28"/>
              <w:jc w:val="center"/>
              <w:rPr>
                <w:szCs w:val="21"/>
              </w:rPr>
            </w:pPr>
            <w:r>
              <w:rPr>
                <w:rFonts w:hint="eastAsia"/>
                <w:szCs w:val="21"/>
              </w:rPr>
              <w:t>20</w:t>
            </w:r>
            <w:r>
              <w:rPr>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rFonts w:hint="eastAsia"/>
                <w:szCs w:val="21"/>
              </w:rPr>
              <w:t>20</w:t>
            </w:r>
          </w:p>
        </w:tc>
        <w:tc>
          <w:tcPr>
            <w:tcW w:w="4961"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sz w:val="18"/>
                <w:szCs w:val="18"/>
              </w:rPr>
            </w:pPr>
            <w:r>
              <w:rPr>
                <w:rFonts w:hint="eastAsia"/>
                <w:sz w:val="18"/>
                <w:szCs w:val="18"/>
              </w:rPr>
              <w:t>1.符合“第三章”技术指标和参数基础标准得5分。</w:t>
            </w:r>
          </w:p>
          <w:p>
            <w:pPr>
              <w:numPr>
                <w:ilvl w:val="255"/>
                <w:numId w:val="0"/>
              </w:numPr>
              <w:jc w:val="left"/>
              <w:rPr>
                <w:sz w:val="18"/>
                <w:szCs w:val="18"/>
              </w:rPr>
            </w:pPr>
            <w:r>
              <w:rPr>
                <w:rFonts w:hint="eastAsia"/>
                <w:sz w:val="18"/>
                <w:szCs w:val="18"/>
              </w:rPr>
              <w:t>2.提供高于“第三章”技术指标和参数基础标准的：</w:t>
            </w:r>
          </w:p>
          <w:p>
            <w:pPr>
              <w:numPr>
                <w:ilvl w:val="255"/>
                <w:numId w:val="0"/>
              </w:numPr>
              <w:jc w:val="left"/>
              <w:rPr>
                <w:sz w:val="18"/>
                <w:szCs w:val="18"/>
              </w:rPr>
            </w:pPr>
            <w:r>
              <w:rPr>
                <w:rFonts w:hint="eastAsia"/>
                <w:sz w:val="18"/>
                <w:szCs w:val="18"/>
              </w:rPr>
              <w:t>男装配置：</w:t>
            </w:r>
          </w:p>
          <w:p>
            <w:pPr>
              <w:numPr>
                <w:ilvl w:val="255"/>
                <w:numId w:val="0"/>
              </w:numPr>
              <w:jc w:val="left"/>
              <w:rPr>
                <w:sz w:val="18"/>
                <w:szCs w:val="18"/>
              </w:rPr>
            </w:pPr>
            <w:r>
              <w:rPr>
                <w:rFonts w:hint="eastAsia"/>
                <w:sz w:val="18"/>
                <w:szCs w:val="18"/>
              </w:rPr>
              <w:t>（1）男士西装、男士西裤提供：面料成分：100%羊毛、</w:t>
            </w:r>
            <w:r>
              <w:rPr>
                <w:rFonts w:hint="eastAsia"/>
                <w:sz w:val="18"/>
                <w:szCs w:val="16"/>
              </w:rPr>
              <w:t>羊毛细度</w:t>
            </w:r>
            <w:r>
              <w:rPr>
                <w:rFonts w:hint="eastAsia"/>
                <w:sz w:val="18"/>
                <w:szCs w:val="18"/>
              </w:rPr>
              <w:t>≥</w:t>
            </w:r>
            <w:r>
              <w:rPr>
                <w:sz w:val="18"/>
                <w:szCs w:val="16"/>
              </w:rPr>
              <w:t>Super</w:t>
            </w:r>
            <w:r>
              <w:rPr>
                <w:rFonts w:hint="eastAsia"/>
                <w:sz w:val="18"/>
                <w:szCs w:val="18"/>
              </w:rPr>
              <w:t>130、克重≥260-280g/m；里料成分：100%铜氨丝；加7分。</w:t>
            </w:r>
          </w:p>
          <w:p>
            <w:pPr>
              <w:numPr>
                <w:ilvl w:val="255"/>
                <w:numId w:val="0"/>
              </w:numPr>
              <w:jc w:val="left"/>
              <w:rPr>
                <w:sz w:val="18"/>
                <w:szCs w:val="18"/>
              </w:rPr>
            </w:pPr>
            <w:r>
              <w:rPr>
                <w:rFonts w:hint="eastAsia"/>
                <w:sz w:val="18"/>
                <w:szCs w:val="18"/>
              </w:rPr>
              <w:t>（2）男士大衣提供：面料成分：≥90%羊毛、</w:t>
            </w:r>
            <w:r>
              <w:rPr>
                <w:sz w:val="18"/>
                <w:szCs w:val="18"/>
              </w:rPr>
              <w:t>≤</w:t>
            </w:r>
            <w:r>
              <w:rPr>
                <w:rFonts w:hint="eastAsia"/>
                <w:sz w:val="18"/>
                <w:szCs w:val="18"/>
              </w:rPr>
              <w:t>10</w:t>
            </w:r>
            <w:r>
              <w:rPr>
                <w:sz w:val="18"/>
                <w:szCs w:val="18"/>
              </w:rPr>
              <w:t>%羊绒</w:t>
            </w:r>
            <w:r>
              <w:rPr>
                <w:rFonts w:hint="eastAsia"/>
                <w:sz w:val="18"/>
                <w:szCs w:val="18"/>
              </w:rPr>
              <w:t>、</w:t>
            </w:r>
            <w:r>
              <w:rPr>
                <w:rFonts w:hint="eastAsia"/>
                <w:sz w:val="18"/>
                <w:szCs w:val="16"/>
              </w:rPr>
              <w:t>羊毛细度：≥</w:t>
            </w:r>
            <w:r>
              <w:rPr>
                <w:sz w:val="18"/>
                <w:szCs w:val="16"/>
              </w:rPr>
              <w:t>Super</w:t>
            </w:r>
            <w:r>
              <w:rPr>
                <w:rFonts w:hint="eastAsia"/>
                <w:sz w:val="18"/>
                <w:szCs w:val="16"/>
              </w:rPr>
              <w:t>110、</w:t>
            </w:r>
            <w:r>
              <w:rPr>
                <w:rFonts w:hint="eastAsia"/>
                <w:sz w:val="18"/>
                <w:szCs w:val="18"/>
              </w:rPr>
              <w:t>克重≥260-280g/m；里料成分：≥50%羊毛、</w:t>
            </w:r>
            <w:r>
              <w:rPr>
                <w:sz w:val="18"/>
                <w:szCs w:val="18"/>
              </w:rPr>
              <w:t>≤</w:t>
            </w:r>
            <w:r>
              <w:rPr>
                <w:rFonts w:hint="eastAsia"/>
                <w:sz w:val="18"/>
                <w:szCs w:val="18"/>
              </w:rPr>
              <w:t>49.5%聚酯纤维；内胆100%山羊绒≥60g；加4分。</w:t>
            </w:r>
          </w:p>
          <w:p>
            <w:pPr>
              <w:numPr>
                <w:ilvl w:val="255"/>
                <w:numId w:val="0"/>
              </w:numPr>
              <w:jc w:val="left"/>
              <w:rPr>
                <w:sz w:val="18"/>
                <w:szCs w:val="18"/>
              </w:rPr>
            </w:pPr>
            <w:r>
              <w:rPr>
                <w:rFonts w:hint="eastAsia"/>
                <w:sz w:val="18"/>
                <w:szCs w:val="18"/>
              </w:rPr>
              <w:t>（3）男士衬衫提供：面料成分：≥93%棉、</w:t>
            </w:r>
            <w:r>
              <w:rPr>
                <w:sz w:val="18"/>
                <w:szCs w:val="18"/>
              </w:rPr>
              <w:t>≤</w:t>
            </w:r>
            <w:r>
              <w:rPr>
                <w:rFonts w:hint="eastAsia"/>
                <w:sz w:val="18"/>
                <w:szCs w:val="18"/>
              </w:rPr>
              <w:t>7%桑蚕丝</w:t>
            </w:r>
            <w:r>
              <w:rPr>
                <w:rFonts w:hint="eastAsia" w:ascii="宋体" w:hAnsi="宋体" w:cs="宋体"/>
                <w:sz w:val="18"/>
                <w:szCs w:val="18"/>
              </w:rPr>
              <w:t>、纱支</w:t>
            </w:r>
            <w:r>
              <w:rPr>
                <w:sz w:val="18"/>
                <w:szCs w:val="18"/>
              </w:rPr>
              <w:t>≥</w:t>
            </w:r>
            <w:r>
              <w:rPr>
                <w:rFonts w:hint="eastAsia" w:ascii="宋体" w:hAnsi="宋体" w:cs="宋体"/>
                <w:sz w:val="18"/>
                <w:szCs w:val="18"/>
              </w:rPr>
              <w:t>120</w:t>
            </w:r>
            <w:r>
              <w:rPr>
                <w:rFonts w:hint="eastAsia"/>
                <w:sz w:val="18"/>
                <w:szCs w:val="18"/>
              </w:rPr>
              <w:t>S、</w:t>
            </w:r>
            <w:r>
              <w:rPr>
                <w:rFonts w:hint="eastAsia" w:ascii="宋体" w:hAnsi="宋体" w:cs="宋体"/>
                <w:sz w:val="18"/>
                <w:szCs w:val="18"/>
              </w:rPr>
              <w:t>克重</w:t>
            </w:r>
            <w:r>
              <w:rPr>
                <w:sz w:val="18"/>
                <w:szCs w:val="18"/>
              </w:rPr>
              <w:t>≥</w:t>
            </w:r>
            <w:r>
              <w:rPr>
                <w:rFonts w:hint="eastAsia" w:ascii="宋体" w:hAnsi="宋体" w:cs="宋体"/>
                <w:sz w:val="18"/>
                <w:szCs w:val="18"/>
              </w:rPr>
              <w:t>140</w:t>
            </w:r>
            <w:r>
              <w:rPr>
                <w:rFonts w:hint="eastAsia"/>
                <w:sz w:val="18"/>
                <w:szCs w:val="18"/>
              </w:rPr>
              <w:t>g/㎡，加3分。</w:t>
            </w:r>
          </w:p>
          <w:p>
            <w:pPr>
              <w:numPr>
                <w:ilvl w:val="255"/>
                <w:numId w:val="0"/>
              </w:numPr>
              <w:jc w:val="left"/>
              <w:rPr>
                <w:sz w:val="18"/>
                <w:szCs w:val="18"/>
              </w:rPr>
            </w:pPr>
            <w:r>
              <w:rPr>
                <w:rFonts w:hint="eastAsia"/>
                <w:sz w:val="18"/>
                <w:szCs w:val="18"/>
              </w:rPr>
              <w:t>女装配置：</w:t>
            </w:r>
          </w:p>
          <w:p>
            <w:pPr>
              <w:numPr>
                <w:ilvl w:val="255"/>
                <w:numId w:val="0"/>
              </w:numPr>
              <w:jc w:val="left"/>
              <w:rPr>
                <w:sz w:val="18"/>
                <w:szCs w:val="18"/>
              </w:rPr>
            </w:pPr>
            <w:r>
              <w:rPr>
                <w:rFonts w:hint="eastAsia"/>
                <w:sz w:val="18"/>
                <w:szCs w:val="18"/>
              </w:rPr>
              <w:t>（1）女士西装、女士西裤、女士半裙提供：面料成分：≥96%羊毛、</w:t>
            </w:r>
            <w:r>
              <w:rPr>
                <w:sz w:val="18"/>
                <w:szCs w:val="18"/>
              </w:rPr>
              <w:t>≤</w:t>
            </w:r>
            <w:r>
              <w:rPr>
                <w:rFonts w:hint="eastAsia"/>
                <w:sz w:val="18"/>
                <w:szCs w:val="18"/>
              </w:rPr>
              <w:t>4</w:t>
            </w:r>
            <w:r>
              <w:rPr>
                <w:sz w:val="18"/>
                <w:szCs w:val="18"/>
              </w:rPr>
              <w:t>%氨纶</w:t>
            </w:r>
            <w:r>
              <w:rPr>
                <w:rFonts w:hint="eastAsia"/>
                <w:sz w:val="18"/>
                <w:szCs w:val="18"/>
              </w:rPr>
              <w:t>、</w:t>
            </w:r>
            <w:r>
              <w:rPr>
                <w:rFonts w:hint="eastAsia"/>
                <w:sz w:val="18"/>
                <w:szCs w:val="16"/>
              </w:rPr>
              <w:t>羊毛细度</w:t>
            </w:r>
            <w:r>
              <w:rPr>
                <w:rFonts w:hint="eastAsia"/>
                <w:sz w:val="18"/>
                <w:szCs w:val="18"/>
              </w:rPr>
              <w:t>≥</w:t>
            </w:r>
            <w:r>
              <w:rPr>
                <w:sz w:val="18"/>
                <w:szCs w:val="16"/>
              </w:rPr>
              <w:t>Super</w:t>
            </w:r>
            <w:r>
              <w:rPr>
                <w:rFonts w:hint="eastAsia"/>
                <w:sz w:val="18"/>
                <w:szCs w:val="18"/>
              </w:rPr>
              <w:t>130S、克重≥260-280g/m，加7分。</w:t>
            </w:r>
          </w:p>
          <w:p>
            <w:pPr>
              <w:jc w:val="left"/>
              <w:rPr>
                <w:sz w:val="18"/>
                <w:szCs w:val="18"/>
              </w:rPr>
            </w:pPr>
            <w:r>
              <w:rPr>
                <w:rFonts w:hint="eastAsia"/>
                <w:sz w:val="18"/>
                <w:szCs w:val="18"/>
              </w:rPr>
              <w:t>（2）女士大衣提供：面料成分：≥70%山羊绒、</w:t>
            </w:r>
            <w:r>
              <w:rPr>
                <w:sz w:val="18"/>
                <w:szCs w:val="18"/>
              </w:rPr>
              <w:t>≤</w:t>
            </w:r>
            <w:r>
              <w:rPr>
                <w:rFonts w:hint="eastAsia"/>
                <w:sz w:val="18"/>
                <w:szCs w:val="18"/>
              </w:rPr>
              <w:t>30</w:t>
            </w:r>
            <w:r>
              <w:rPr>
                <w:sz w:val="18"/>
                <w:szCs w:val="18"/>
              </w:rPr>
              <w:t>%</w:t>
            </w:r>
            <w:r>
              <w:rPr>
                <w:rFonts w:hint="eastAsia"/>
                <w:sz w:val="18"/>
                <w:szCs w:val="18"/>
              </w:rPr>
              <w:t>羊毛、克重≥780g/m，加4分。</w:t>
            </w:r>
          </w:p>
          <w:p>
            <w:pPr>
              <w:jc w:val="left"/>
              <w:rPr>
                <w:sz w:val="18"/>
                <w:szCs w:val="18"/>
              </w:rPr>
            </w:pPr>
            <w:r>
              <w:rPr>
                <w:rFonts w:hint="eastAsia"/>
                <w:sz w:val="18"/>
                <w:szCs w:val="18"/>
              </w:rPr>
              <w:t>（3）女士衬衫A提供：面料成分：100%三醋酸（纱支≥95S、克重≥240g/m）或100%桑蚕丝（纱支≥135S、克重≥30姆米），加1分。</w:t>
            </w:r>
          </w:p>
          <w:p>
            <w:pPr>
              <w:jc w:val="left"/>
              <w:rPr>
                <w:sz w:val="18"/>
                <w:szCs w:val="18"/>
              </w:rPr>
            </w:pPr>
            <w:r>
              <w:rPr>
                <w:rFonts w:hint="eastAsia"/>
                <w:sz w:val="18"/>
                <w:szCs w:val="18"/>
              </w:rPr>
              <w:t>（4）女士衬衫B、C提供：面料成分：≥93%棉、</w:t>
            </w:r>
            <w:r>
              <w:rPr>
                <w:sz w:val="18"/>
                <w:szCs w:val="18"/>
              </w:rPr>
              <w:t>≤</w:t>
            </w:r>
            <w:r>
              <w:rPr>
                <w:rFonts w:hint="eastAsia"/>
                <w:sz w:val="18"/>
                <w:szCs w:val="18"/>
              </w:rPr>
              <w:t>7%桑蚕丝、纱支≥120S、克重≥140g/㎡，加2分。</w:t>
            </w:r>
          </w:p>
          <w:p>
            <w:pPr>
              <w:numPr>
                <w:ilvl w:val="-1"/>
                <w:numId w:val="0"/>
              </w:numPr>
              <w:jc w:val="left"/>
              <w:rPr>
                <w:sz w:val="18"/>
                <w:szCs w:val="18"/>
              </w:rPr>
            </w:pPr>
            <w:r>
              <w:rPr>
                <w:rFonts w:hint="eastAsia"/>
                <w:sz w:val="18"/>
                <w:szCs w:val="18"/>
              </w:rPr>
              <w:t>以上不符合不得分</w:t>
            </w:r>
            <w:r>
              <w:rPr>
                <w:rFonts w:hint="eastAsia"/>
                <w:sz w:val="18"/>
                <w:szCs w:val="18"/>
                <w:lang w:eastAsia="zh-CN"/>
              </w:rPr>
              <w:t>，</w:t>
            </w:r>
            <w:r>
              <w:rPr>
                <w:rFonts w:hint="eastAsia"/>
                <w:sz w:val="18"/>
                <w:szCs w:val="18"/>
                <w:lang w:val="en-US" w:eastAsia="zh-CN"/>
              </w:rPr>
              <w:t>若比选申请人所提供产品面料等配置比以上标准高，可酌情给分（详细</w:t>
            </w:r>
            <w:r>
              <w:rPr>
                <w:sz w:val="18"/>
                <w:szCs w:val="16"/>
              </w:rPr>
              <w:t>陈述</w:t>
            </w:r>
            <w:r>
              <w:rPr>
                <w:rFonts w:hint="eastAsia"/>
                <w:sz w:val="18"/>
                <w:szCs w:val="16"/>
                <w:lang w:val="en-US" w:eastAsia="zh-CN"/>
              </w:rPr>
              <w:t>时说明</w:t>
            </w:r>
            <w:r>
              <w:rPr>
                <w:rFonts w:hint="eastAsia"/>
                <w:sz w:val="18"/>
                <w:szCs w:val="18"/>
                <w:lang w:val="en-US" w:eastAsia="zh-CN"/>
              </w:rPr>
              <w:t>），得分不超过本项最高得分</w:t>
            </w:r>
            <w:r>
              <w:rPr>
                <w:rFonts w:hint="eastAsia"/>
                <w:sz w:val="18"/>
                <w:szCs w:val="18"/>
              </w:rPr>
              <w:t>。</w:t>
            </w:r>
          </w:p>
          <w:p>
            <w:pPr>
              <w:jc w:val="left"/>
              <w:rPr>
                <w:sz w:val="18"/>
                <w:szCs w:val="18"/>
              </w:rPr>
            </w:pPr>
            <w:r>
              <w:rPr>
                <w:rFonts w:hint="eastAsia"/>
                <w:sz w:val="18"/>
                <w:szCs w:val="18"/>
              </w:rPr>
              <w:t>3</w:t>
            </w:r>
            <w:r>
              <w:rPr>
                <w:sz w:val="18"/>
                <w:szCs w:val="18"/>
              </w:rPr>
              <w:t>.提供所有产品面料省级及以上具备CNAS认可资质的第三方专业检测机构出具的有效合格质检报告，基本包括纤维含量、纱支、克重、PH值、甲醛含量、耐汗渍、耐酸碱、耐干洗、耐水洗色牢度，提供质检报告得5分，</w:t>
            </w:r>
            <w:r>
              <w:rPr>
                <w:rFonts w:hint="eastAsia"/>
                <w:sz w:val="18"/>
                <w:szCs w:val="18"/>
              </w:rPr>
              <w:t>检测项目缺少其中一项扣一分，该项分数扣完为止。</w:t>
            </w:r>
            <w:r>
              <w:rPr>
                <w:sz w:val="18"/>
                <w:szCs w:val="18"/>
              </w:rPr>
              <w:t>无质检报告得0分。</w:t>
            </w:r>
          </w:p>
          <w:p>
            <w:pPr>
              <w:jc w:val="left"/>
              <w:rPr>
                <w:szCs w:val="21"/>
              </w:rPr>
            </w:pPr>
            <w:r>
              <w:rPr>
                <w:rFonts w:hint="eastAsia"/>
                <w:sz w:val="18"/>
                <w:szCs w:val="18"/>
              </w:rPr>
              <w:t>4</w:t>
            </w:r>
            <w:r>
              <w:rPr>
                <w:sz w:val="18"/>
                <w:szCs w:val="18"/>
              </w:rPr>
              <w:t>.能提供与</w:t>
            </w:r>
            <w:r>
              <w:rPr>
                <w:rFonts w:hint="eastAsia"/>
                <w:sz w:val="18"/>
                <w:szCs w:val="18"/>
              </w:rPr>
              <w:t>样品</w:t>
            </w:r>
            <w:r>
              <w:rPr>
                <w:sz w:val="18"/>
                <w:szCs w:val="18"/>
              </w:rPr>
              <w:t>面料品牌</w:t>
            </w:r>
            <w:r>
              <w:rPr>
                <w:rFonts w:hint="eastAsia"/>
                <w:sz w:val="18"/>
                <w:szCs w:val="18"/>
              </w:rPr>
              <w:t>相符的采购</w:t>
            </w:r>
            <w:r>
              <w:rPr>
                <w:sz w:val="18"/>
                <w:szCs w:val="18"/>
              </w:rPr>
              <w:t>证明文件的得</w:t>
            </w:r>
            <w:r>
              <w:rPr>
                <w:rFonts w:hint="eastAsia"/>
                <w:sz w:val="18"/>
                <w:szCs w:val="18"/>
              </w:rPr>
              <w:t>3</w:t>
            </w:r>
            <w:r>
              <w:rPr>
                <w:sz w:val="18"/>
                <w:szCs w:val="18"/>
              </w:rPr>
              <w:t>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样品质量及陈述</w:t>
            </w:r>
          </w:p>
          <w:p>
            <w:pPr>
              <w:spacing w:line="360" w:lineRule="auto"/>
              <w:ind w:firstLine="28"/>
              <w:jc w:val="center"/>
              <w:rPr>
                <w:szCs w:val="21"/>
              </w:rPr>
            </w:pPr>
            <w:r>
              <w:rPr>
                <w:rFonts w:hint="eastAsia"/>
                <w:szCs w:val="21"/>
              </w:rPr>
              <w:t>21</w:t>
            </w:r>
            <w:r>
              <w:rPr>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2</w:t>
            </w:r>
            <w:r>
              <w:rPr>
                <w:rFonts w:hint="eastAsia"/>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left"/>
            </w:pPr>
            <w:r>
              <w:rPr>
                <w:rFonts w:hint="eastAsia"/>
              </w:rPr>
              <w:t>1.样品质量：</w:t>
            </w:r>
          </w:p>
          <w:p>
            <w:pPr>
              <w:spacing w:line="360" w:lineRule="auto"/>
              <w:ind w:firstLine="28"/>
              <w:jc w:val="left"/>
            </w:pPr>
            <w:r>
              <w:t>评审委员会根据样品样式、面料及辅料质量、制作工艺等综合评审；少送样或未送样不得分。</w:t>
            </w:r>
          </w:p>
          <w:p>
            <w:pPr>
              <w:numPr>
                <w:ilvl w:val="0"/>
                <w:numId w:val="6"/>
              </w:numPr>
              <w:spacing w:line="360" w:lineRule="auto"/>
              <w:ind w:firstLine="28"/>
              <w:jc w:val="left"/>
            </w:pPr>
            <w:r>
              <w:t>样品感官好得</w:t>
            </w:r>
            <w:r>
              <w:rPr>
                <w:rFonts w:hint="eastAsia"/>
              </w:rPr>
              <w:t>1</w:t>
            </w:r>
            <w:r>
              <w:t>分，否则不得分；（2）外形美观得</w:t>
            </w:r>
            <w:r>
              <w:rPr>
                <w:rFonts w:hint="eastAsia"/>
              </w:rPr>
              <w:t>2</w:t>
            </w:r>
            <w:r>
              <w:t>分，否则不得分</w:t>
            </w:r>
            <w:r>
              <w:rPr>
                <w:rFonts w:hint="eastAsia"/>
              </w:rPr>
              <w:t>；</w:t>
            </w:r>
            <w:r>
              <w:t>（3）材质触感优良、无异味得</w:t>
            </w:r>
            <w:r>
              <w:rPr>
                <w:rFonts w:hint="eastAsia"/>
              </w:rPr>
              <w:t>2</w:t>
            </w:r>
            <w:r>
              <w:t>分，否则不得分；（4）线迹清晰、美观得</w:t>
            </w:r>
            <w:r>
              <w:rPr>
                <w:rFonts w:hint="eastAsia"/>
              </w:rPr>
              <w:t>2</w:t>
            </w:r>
            <w:r>
              <w:t>分，否则不得分；（5）底面线松紧适宜、正面无反线得2分，否则不得分；（6）反面不出套、印染不脱色得2分，否则不得分；（7）成品内外整烫平服、整洁得2分，否则不得分。</w:t>
            </w:r>
            <w:r>
              <w:rPr>
                <w:rFonts w:hint="eastAsia"/>
              </w:rPr>
              <w:t>本项最高的13分。</w:t>
            </w:r>
          </w:p>
          <w:p>
            <w:pPr>
              <w:pStyle w:val="2"/>
              <w:numPr>
                <w:ilvl w:val="255"/>
                <w:numId w:val="0"/>
              </w:numPr>
              <w:rPr>
                <w:sz w:val="21"/>
              </w:rPr>
            </w:pPr>
            <w:r>
              <w:rPr>
                <w:rFonts w:hint="eastAsia"/>
                <w:sz w:val="21"/>
              </w:rPr>
              <w:t>2.陈述：</w:t>
            </w:r>
          </w:p>
          <w:p>
            <w:pPr>
              <w:pStyle w:val="2"/>
              <w:numPr>
                <w:ilvl w:val="255"/>
                <w:numId w:val="0"/>
              </w:numPr>
            </w:pPr>
            <w:r>
              <w:rPr>
                <w:sz w:val="21"/>
              </w:rPr>
              <w:t>进行不超过6分钟的陈述。</w:t>
            </w:r>
            <w:r>
              <w:rPr>
                <w:rFonts w:hint="eastAsia"/>
                <w:sz w:val="21"/>
              </w:rPr>
              <w:t>陈述内容具体包括：工艺、搭配理念、特色亮点，</w:t>
            </w:r>
            <w:r>
              <w:rPr>
                <w:sz w:val="21"/>
              </w:rPr>
              <w:t>根据现场展示及陈述内容，综合分析比较评分。优</w:t>
            </w:r>
            <w:r>
              <w:rPr>
                <w:rFonts w:hint="eastAsia"/>
                <w:sz w:val="21"/>
              </w:rPr>
              <w:t>秀</w:t>
            </w:r>
            <w:r>
              <w:rPr>
                <w:sz w:val="21"/>
              </w:rPr>
              <w:t>得</w:t>
            </w:r>
            <w:r>
              <w:rPr>
                <w:rFonts w:hint="eastAsia"/>
                <w:sz w:val="21"/>
              </w:rPr>
              <w:t>8</w:t>
            </w:r>
            <w:r>
              <w:rPr>
                <w:sz w:val="21"/>
              </w:rPr>
              <w:t>分，良</w:t>
            </w:r>
            <w:r>
              <w:rPr>
                <w:rFonts w:hint="eastAsia"/>
                <w:sz w:val="21"/>
              </w:rPr>
              <w:t>好</w:t>
            </w:r>
            <w:r>
              <w:rPr>
                <w:sz w:val="21"/>
              </w:rPr>
              <w:t>得</w:t>
            </w:r>
            <w:r>
              <w:rPr>
                <w:rFonts w:hint="eastAsia"/>
                <w:sz w:val="21"/>
              </w:rPr>
              <w:t>5</w:t>
            </w:r>
            <w:r>
              <w:rPr>
                <w:sz w:val="21"/>
              </w:rPr>
              <w:t>分，一般得</w:t>
            </w:r>
            <w:r>
              <w:rPr>
                <w:rFonts w:hint="eastAsia"/>
                <w:sz w:val="21"/>
              </w:rPr>
              <w:t>3</w:t>
            </w:r>
            <w:r>
              <w:rPr>
                <w:sz w:val="21"/>
              </w:rPr>
              <w:t>分，其他及不陈述得0分。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Cs w:val="21"/>
              </w:rPr>
            </w:pPr>
            <w:r>
              <w:rPr>
                <w:rFonts w:hint="eastAsia"/>
                <w:szCs w:val="21"/>
              </w:rPr>
              <w:t>比选申请人</w:t>
            </w:r>
            <w:r>
              <w:rPr>
                <w:szCs w:val="21"/>
              </w:rPr>
              <w:t>按采购清单提供各一套样品，在递交比选申请文件截止时间前将样品递交至指定地点，样品为盲样，不得有供应商标志标识；中选</w:t>
            </w:r>
            <w:r>
              <w:rPr>
                <w:rFonts w:hint="eastAsia"/>
                <w:szCs w:val="21"/>
              </w:rPr>
              <w:t>人</w:t>
            </w:r>
            <w:r>
              <w:rPr>
                <w:szCs w:val="21"/>
              </w:rPr>
              <w:t>样品封存，供货时参照样品进行验收。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rFonts w:hint="eastAsia"/>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rFonts w:hint="eastAsia"/>
                <w:szCs w:val="21"/>
              </w:rPr>
              <w:t>业绩证明</w:t>
            </w:r>
          </w:p>
          <w:p>
            <w:pPr>
              <w:spacing w:line="360" w:lineRule="auto"/>
              <w:ind w:firstLine="28"/>
              <w:jc w:val="center"/>
              <w:rPr>
                <w:szCs w:val="21"/>
              </w:rPr>
            </w:pPr>
            <w:r>
              <w:rPr>
                <w:rFonts w:hint="eastAsia"/>
                <w:szCs w:val="21"/>
              </w:rPr>
              <w:t>6</w:t>
            </w:r>
            <w:r>
              <w:rPr>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rFonts w:hint="eastAsia"/>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left"/>
              <w:rPr>
                <w:szCs w:val="21"/>
              </w:rPr>
            </w:pPr>
            <w:r>
              <w:rPr>
                <w:rFonts w:hint="eastAsia"/>
                <w:szCs w:val="21"/>
              </w:rPr>
              <w:t>提供</w:t>
            </w:r>
            <w:r>
              <w:rPr>
                <w:szCs w:val="21"/>
              </w:rPr>
              <w:t>202</w:t>
            </w:r>
            <w:r>
              <w:rPr>
                <w:rFonts w:hint="eastAsia"/>
                <w:szCs w:val="21"/>
              </w:rPr>
              <w:t>0</w:t>
            </w:r>
            <w:r>
              <w:rPr>
                <w:szCs w:val="21"/>
              </w:rPr>
              <w:t>年至今与</w:t>
            </w:r>
            <w:r>
              <w:rPr>
                <w:rFonts w:hint="eastAsia"/>
                <w:szCs w:val="21"/>
              </w:rPr>
              <w:t>政府、事业单位、国企合作，</w:t>
            </w:r>
            <w:r>
              <w:rPr>
                <w:szCs w:val="21"/>
              </w:rPr>
              <w:t>承接</w:t>
            </w:r>
            <w:r>
              <w:rPr>
                <w:rFonts w:hint="eastAsia"/>
                <w:szCs w:val="21"/>
              </w:rPr>
              <w:t>与</w:t>
            </w:r>
            <w:r>
              <w:rPr>
                <w:szCs w:val="21"/>
              </w:rPr>
              <w:t>本次工作服采购类似项目单项合同金额在</w:t>
            </w:r>
            <w:r>
              <w:rPr>
                <w:rFonts w:hint="eastAsia"/>
                <w:szCs w:val="21"/>
              </w:rPr>
              <w:t>30</w:t>
            </w:r>
            <w:r>
              <w:rPr>
                <w:szCs w:val="21"/>
              </w:rPr>
              <w:t>万元以上的项目</w:t>
            </w:r>
            <w:r>
              <w:rPr>
                <w:rFonts w:hint="eastAsia"/>
                <w:szCs w:val="21"/>
              </w:rPr>
              <w:t>提供</w:t>
            </w:r>
            <w:r>
              <w:rPr>
                <w:szCs w:val="21"/>
              </w:rPr>
              <w:t>1个</w:t>
            </w:r>
            <w:r>
              <w:rPr>
                <w:rFonts w:hint="eastAsia"/>
                <w:szCs w:val="21"/>
              </w:rPr>
              <w:t>得1分，以此类推最高得6分，不提供不得分。</w:t>
            </w:r>
            <w:r>
              <w:rPr>
                <w:szCs w:val="21"/>
              </w:rPr>
              <w:t>需提供业绩的有效证明材料（合同复印件加盖鲜章）。</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rFonts w:hint="eastAsia"/>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服务方案</w:t>
            </w:r>
          </w:p>
          <w:p>
            <w:pPr>
              <w:spacing w:line="360" w:lineRule="auto"/>
              <w:ind w:firstLine="28"/>
              <w:jc w:val="center"/>
              <w:rPr>
                <w:szCs w:val="21"/>
              </w:rPr>
            </w:pPr>
            <w:r>
              <w:rPr>
                <w:rFonts w:hint="eastAsia"/>
                <w:szCs w:val="21"/>
              </w:rPr>
              <w:t>17</w:t>
            </w:r>
            <w:r>
              <w:rPr>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17</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rPr>
                <w:szCs w:val="21"/>
              </w:rPr>
            </w:pPr>
            <w:r>
              <w:rPr>
                <w:szCs w:val="21"/>
              </w:rPr>
              <w:t>1.比选申请人根据本项目制定的服务方案，具有全面性、适用性、特色亮点，包含但不限于①供货保证方案②质量保证措施等，优秀得12分，良</w:t>
            </w:r>
            <w:r>
              <w:rPr>
                <w:rFonts w:hint="eastAsia"/>
                <w:szCs w:val="21"/>
              </w:rPr>
              <w:t>好</w:t>
            </w:r>
            <w:r>
              <w:rPr>
                <w:szCs w:val="21"/>
              </w:rPr>
              <w:t>得</w:t>
            </w:r>
            <w:r>
              <w:rPr>
                <w:rFonts w:hint="eastAsia"/>
                <w:szCs w:val="21"/>
              </w:rPr>
              <w:t>8</w:t>
            </w:r>
            <w:r>
              <w:rPr>
                <w:szCs w:val="21"/>
              </w:rPr>
              <w:t>分，一般得</w:t>
            </w:r>
            <w:r>
              <w:rPr>
                <w:rFonts w:hint="eastAsia"/>
                <w:szCs w:val="21"/>
              </w:rPr>
              <w:t>4</w:t>
            </w:r>
            <w:r>
              <w:rPr>
                <w:szCs w:val="21"/>
              </w:rPr>
              <w:t>分，</w:t>
            </w:r>
            <w:r>
              <w:rPr>
                <w:rFonts w:hint="eastAsia"/>
                <w:szCs w:val="21"/>
              </w:rPr>
              <w:t>最高得12分，不提供不得分。</w:t>
            </w:r>
          </w:p>
          <w:p>
            <w:pPr>
              <w:spacing w:line="360" w:lineRule="auto"/>
              <w:ind w:firstLine="28"/>
              <w:jc w:val="left"/>
              <w:rPr>
                <w:szCs w:val="21"/>
              </w:rPr>
            </w:pPr>
            <w:r>
              <w:rPr>
                <w:rFonts w:hint="eastAsia"/>
                <w:szCs w:val="21"/>
              </w:rPr>
              <w:t>2.</w:t>
            </w:r>
            <w:r>
              <w:rPr>
                <w:szCs w:val="21"/>
              </w:rPr>
              <w:t>可提供其他</w:t>
            </w:r>
            <w:r>
              <w:rPr>
                <w:rFonts w:hint="eastAsia"/>
                <w:szCs w:val="21"/>
              </w:rPr>
              <w:t>与本项目有关的质量优、实用度高的</w:t>
            </w:r>
            <w:r>
              <w:rPr>
                <w:szCs w:val="21"/>
              </w:rPr>
              <w:t>增配服务，</w:t>
            </w:r>
            <w:r>
              <w:rPr>
                <w:rFonts w:hint="eastAsia"/>
                <w:szCs w:val="21"/>
              </w:rPr>
              <w:t>通过清单横向对比，</w:t>
            </w:r>
            <w:r>
              <w:rPr>
                <w:szCs w:val="21"/>
              </w:rPr>
              <w:t>优</w:t>
            </w:r>
            <w:r>
              <w:rPr>
                <w:rFonts w:hint="eastAsia"/>
                <w:szCs w:val="21"/>
              </w:rPr>
              <w:t>秀</w:t>
            </w:r>
            <w:r>
              <w:rPr>
                <w:szCs w:val="21"/>
              </w:rPr>
              <w:t>得</w:t>
            </w:r>
            <w:r>
              <w:rPr>
                <w:rFonts w:hint="eastAsia"/>
                <w:szCs w:val="21"/>
              </w:rPr>
              <w:t>5</w:t>
            </w:r>
            <w:r>
              <w:rPr>
                <w:szCs w:val="21"/>
              </w:rPr>
              <w:t>分，良</w:t>
            </w:r>
            <w:r>
              <w:rPr>
                <w:rFonts w:hint="eastAsia"/>
                <w:szCs w:val="21"/>
              </w:rPr>
              <w:t>好</w:t>
            </w:r>
            <w:r>
              <w:rPr>
                <w:szCs w:val="21"/>
              </w:rPr>
              <w:t>得</w:t>
            </w:r>
            <w:r>
              <w:rPr>
                <w:rFonts w:hint="eastAsia"/>
                <w:szCs w:val="21"/>
              </w:rPr>
              <w:t>3</w:t>
            </w:r>
            <w:r>
              <w:rPr>
                <w:szCs w:val="21"/>
              </w:rPr>
              <w:t>分，一般得</w:t>
            </w:r>
            <w:r>
              <w:rPr>
                <w:rFonts w:hint="eastAsia"/>
                <w:szCs w:val="21"/>
              </w:rPr>
              <w:t>1</w:t>
            </w:r>
            <w:r>
              <w:rPr>
                <w:szCs w:val="21"/>
              </w:rPr>
              <w:t>分，</w:t>
            </w:r>
            <w:r>
              <w:rPr>
                <w:rFonts w:hint="eastAsia"/>
                <w:szCs w:val="21"/>
              </w:rPr>
              <w:t>最高得5分，不提供不得分。</w:t>
            </w:r>
            <w:r>
              <w:rPr>
                <w:szCs w:val="21"/>
              </w:rPr>
              <w:t>（需提供增配服务明细</w:t>
            </w:r>
            <w:r>
              <w:rPr>
                <w:rFonts w:hint="eastAsia"/>
                <w:szCs w:val="21"/>
              </w:rPr>
              <w:t>清单</w:t>
            </w:r>
            <w:r>
              <w:rPr>
                <w:szCs w:val="21"/>
              </w:rPr>
              <w:t>）</w:t>
            </w:r>
          </w:p>
          <w:p>
            <w:pPr>
              <w:spacing w:line="360" w:lineRule="auto"/>
              <w:ind w:firstLine="28"/>
              <w:jc w:val="left"/>
              <w:rPr>
                <w:szCs w:val="21"/>
              </w:rPr>
            </w:pPr>
            <w:r>
              <w:rPr>
                <w:szCs w:val="21"/>
              </w:rPr>
              <w:t>注：不提供服务方案及增配服务明细清单该对应项不得分。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p>
          <w:p>
            <w:pPr>
              <w:spacing w:line="360" w:lineRule="auto"/>
              <w:ind w:firstLine="28"/>
              <w:jc w:val="center"/>
              <w:rPr>
                <w:szCs w:val="21"/>
              </w:rPr>
            </w:pPr>
            <w:r>
              <w:rPr>
                <w:rFonts w:hint="eastAsia"/>
                <w:szCs w:val="21"/>
              </w:rPr>
              <w:t>6</w:t>
            </w:r>
          </w:p>
          <w:p>
            <w:pPr>
              <w:spacing w:line="360" w:lineRule="auto"/>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szCs w:val="21"/>
              </w:rPr>
            </w:pPr>
            <w:r>
              <w:rPr>
                <w:szCs w:val="21"/>
              </w:rPr>
              <w:t>售后服务方案</w:t>
            </w:r>
          </w:p>
          <w:p>
            <w:pPr>
              <w:spacing w:line="360" w:lineRule="auto"/>
              <w:ind w:firstLine="28"/>
              <w:jc w:val="center"/>
              <w:rPr>
                <w:szCs w:val="21"/>
              </w:rPr>
            </w:pPr>
            <w:r>
              <w:rPr>
                <w:rFonts w:hint="eastAsia"/>
                <w:szCs w:val="21"/>
              </w:rPr>
              <w:t>6</w:t>
            </w:r>
            <w:r>
              <w:rPr>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left"/>
              <w:rPr>
                <w:szCs w:val="21"/>
              </w:rPr>
            </w:pPr>
            <w:r>
              <w:rPr>
                <w:szCs w:val="21"/>
              </w:rPr>
              <w:t>比选申请人根据本项目制定的售后服务方案，包含但不限于：①服务人员配置、②服务响应时间、③质保方案、④售后服务承诺等进行评审；</w:t>
            </w:r>
          </w:p>
          <w:p>
            <w:pPr>
              <w:spacing w:line="360" w:lineRule="auto"/>
              <w:ind w:firstLine="28"/>
              <w:jc w:val="left"/>
              <w:rPr>
                <w:szCs w:val="21"/>
              </w:rPr>
            </w:pPr>
            <w:r>
              <w:rPr>
                <w:szCs w:val="21"/>
              </w:rPr>
              <w:t>方案内容完善的得</w:t>
            </w:r>
            <w:r>
              <w:rPr>
                <w:rFonts w:hint="eastAsia"/>
                <w:szCs w:val="21"/>
              </w:rPr>
              <w:t>6</w:t>
            </w:r>
            <w:r>
              <w:rPr>
                <w:szCs w:val="21"/>
              </w:rPr>
              <w:t>分，方案内容中每缺少1项内容扣1分；方案内容中每有1处存在缺陷（缺陷是指方案内容与项目实际情况不相符或套用其他项目方案或前后内容相互矛盾或存在与本项目无关的内容）扣1分；</w:t>
            </w:r>
            <w:r>
              <w:rPr>
                <w:rFonts w:hint="eastAsia"/>
                <w:szCs w:val="21"/>
              </w:rPr>
              <w:t>该项分数</w:t>
            </w:r>
            <w:r>
              <w:rPr>
                <w:szCs w:val="21"/>
              </w:rPr>
              <w:t>扣完为止。</w:t>
            </w:r>
          </w:p>
          <w:p>
            <w:pPr>
              <w:spacing w:line="360" w:lineRule="auto"/>
              <w:ind w:firstLine="28"/>
              <w:jc w:val="left"/>
              <w:rPr>
                <w:szCs w:val="21"/>
              </w:rPr>
            </w:pPr>
            <w:r>
              <w:rPr>
                <w:szCs w:val="21"/>
              </w:rPr>
              <w:t>注：不提供方案不得分。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r>
    </w:tbl>
    <w:p>
      <w:pPr>
        <w:pStyle w:val="4"/>
        <w:wordWrap w:val="0"/>
        <w:autoSpaceDE/>
        <w:autoSpaceDN/>
        <w:adjustRightInd/>
        <w:jc w:val="center"/>
        <w:rPr>
          <w:rFonts w:ascii="Times New Roman"/>
        </w:rPr>
      </w:pPr>
      <w:bookmarkStart w:id="66" w:name="_Toc14030"/>
    </w:p>
    <w:p>
      <w:pPr>
        <w:pStyle w:val="4"/>
        <w:wordWrap w:val="0"/>
        <w:autoSpaceDE/>
        <w:autoSpaceDN/>
        <w:adjustRightInd/>
        <w:jc w:val="center"/>
        <w:rPr>
          <w:rFonts w:ascii="Times New Roman"/>
        </w:rPr>
      </w:pPr>
    </w:p>
    <w:p>
      <w:pPr>
        <w:pStyle w:val="4"/>
        <w:wordWrap w:val="0"/>
        <w:autoSpaceDE/>
        <w:autoSpaceDN/>
        <w:adjustRightInd/>
        <w:jc w:val="center"/>
        <w:rPr>
          <w:rFonts w:ascii="Times New Roman"/>
        </w:rPr>
      </w:pPr>
    </w:p>
    <w:p>
      <w:pPr>
        <w:pStyle w:val="4"/>
        <w:wordWrap w:val="0"/>
        <w:autoSpaceDE/>
        <w:autoSpaceDN/>
        <w:adjustRightInd/>
        <w:jc w:val="center"/>
        <w:rPr>
          <w:rFonts w:ascii="Times New Roman"/>
        </w:rPr>
      </w:pPr>
    </w:p>
    <w:p>
      <w:pPr>
        <w:pStyle w:val="4"/>
        <w:wordWrap w:val="0"/>
        <w:autoSpaceDE/>
        <w:autoSpaceDN/>
        <w:adjustRightInd/>
        <w:jc w:val="center"/>
        <w:rPr>
          <w:rFonts w:ascii="Times New Roman"/>
        </w:rPr>
      </w:pPr>
    </w:p>
    <w:p>
      <w:pPr>
        <w:pStyle w:val="4"/>
        <w:wordWrap w:val="0"/>
        <w:autoSpaceDE/>
        <w:autoSpaceDN/>
        <w:adjustRightInd/>
        <w:jc w:val="center"/>
        <w:rPr>
          <w:rFonts w:ascii="Times New Roman"/>
        </w:rPr>
      </w:pPr>
    </w:p>
    <w:p>
      <w:pPr>
        <w:pStyle w:val="4"/>
        <w:wordWrap w:val="0"/>
        <w:autoSpaceDE/>
        <w:autoSpaceDN/>
        <w:adjustRightInd/>
        <w:jc w:val="center"/>
        <w:rPr>
          <w:rFonts w:ascii="Times New Roman"/>
        </w:rPr>
      </w:pPr>
    </w:p>
    <w:p>
      <w:pPr>
        <w:rPr>
          <w:sz w:val="32"/>
          <w:szCs w:val="32"/>
        </w:rPr>
      </w:pPr>
      <w:r>
        <w:rPr>
          <w:sz w:val="32"/>
          <w:szCs w:val="32"/>
        </w:rPr>
        <w:br w:type="page"/>
      </w:r>
    </w:p>
    <w:p>
      <w:pPr>
        <w:pStyle w:val="4"/>
        <w:wordWrap w:val="0"/>
        <w:autoSpaceDE/>
        <w:autoSpaceDN/>
        <w:adjustRightInd/>
        <w:jc w:val="center"/>
        <w:rPr>
          <w:rFonts w:ascii="Times New Roman"/>
          <w:sz w:val="32"/>
          <w:szCs w:val="32"/>
        </w:rPr>
      </w:pPr>
      <w:r>
        <w:rPr>
          <w:rFonts w:ascii="Times New Roman"/>
          <w:sz w:val="32"/>
          <w:szCs w:val="32"/>
        </w:rPr>
        <w:t>第五章 合同条款</w:t>
      </w:r>
    </w:p>
    <w:p>
      <w:pPr>
        <w:wordWrap w:val="0"/>
        <w:jc w:val="center"/>
        <w:rPr>
          <w:sz w:val="32"/>
          <w:szCs w:val="32"/>
        </w:rPr>
      </w:pPr>
    </w:p>
    <w:p>
      <w:pPr>
        <w:wordWrap w:val="0"/>
        <w:jc w:val="center"/>
        <w:rPr>
          <w:sz w:val="32"/>
          <w:szCs w:val="32"/>
        </w:rPr>
      </w:pPr>
      <w:r>
        <w:rPr>
          <w:sz w:val="32"/>
          <w:szCs w:val="32"/>
        </w:rPr>
        <w:t>工作服装采购合同</w:t>
      </w:r>
    </w:p>
    <w:p>
      <w:pPr>
        <w:wordWrap w:val="0"/>
        <w:jc w:val="center"/>
        <w:rPr>
          <w:color w:val="000000"/>
          <w:sz w:val="24"/>
        </w:rPr>
      </w:pPr>
      <w:r>
        <w:rPr>
          <w:sz w:val="24"/>
        </w:rPr>
        <w:t xml:space="preserve">                                                 </w:t>
      </w:r>
      <w:r>
        <w:rPr>
          <w:bCs/>
          <w:sz w:val="28"/>
          <w:szCs w:val="28"/>
        </w:rPr>
        <w:t>合同编号</w:t>
      </w:r>
    </w:p>
    <w:p>
      <w:pPr>
        <w:wordWrap w:val="0"/>
        <w:jc w:val="right"/>
        <w:rPr>
          <w:kern w:val="0"/>
          <w:sz w:val="20"/>
        </w:rPr>
      </w:pPr>
    </w:p>
    <w:p>
      <w:pPr>
        <w:wordWrap w:val="0"/>
        <w:ind w:firstLine="7200"/>
        <w:jc w:val="right"/>
        <w:rPr>
          <w:sz w:val="24"/>
        </w:rPr>
      </w:pPr>
    </w:p>
    <w:p>
      <w:pPr>
        <w:tabs>
          <w:tab w:val="left" w:pos="2145"/>
        </w:tabs>
        <w:spacing w:line="360" w:lineRule="auto"/>
        <w:ind w:firstLine="420" w:firstLineChars="200"/>
        <w:rPr>
          <w:szCs w:val="21"/>
        </w:rPr>
      </w:pPr>
      <w:r>
        <w:rPr>
          <w:szCs w:val="21"/>
        </w:rPr>
        <w:t>甲方：四川</w:t>
      </w:r>
      <w:r>
        <w:rPr>
          <w:rFonts w:hint="eastAsia"/>
          <w:szCs w:val="21"/>
        </w:rPr>
        <w:t>蜀物路面材料</w:t>
      </w:r>
      <w:r>
        <w:rPr>
          <w:szCs w:val="21"/>
        </w:rPr>
        <w:t>有限公司</w:t>
      </w:r>
      <w:r>
        <w:rPr>
          <w:rFonts w:hint="eastAsia"/>
          <w:szCs w:val="21"/>
        </w:rPr>
        <w:t xml:space="preserve">                  </w:t>
      </w:r>
      <w:r>
        <w:rPr>
          <w:szCs w:val="21"/>
        </w:rPr>
        <w:t>乙方：</w:t>
      </w:r>
    </w:p>
    <w:p>
      <w:pPr>
        <w:pStyle w:val="2"/>
        <w:rPr>
          <w:sz w:val="21"/>
          <w:szCs w:val="21"/>
        </w:rPr>
      </w:pPr>
      <w:r>
        <w:rPr>
          <w:rFonts w:hint="eastAsia"/>
          <w:sz w:val="21"/>
          <w:szCs w:val="21"/>
        </w:rPr>
        <w:t>法定代表人：                                    法定代表人：</w:t>
      </w:r>
    </w:p>
    <w:p>
      <w:pPr>
        <w:pStyle w:val="2"/>
        <w:ind w:firstLineChars="200"/>
        <w:rPr>
          <w:sz w:val="21"/>
          <w:szCs w:val="21"/>
        </w:rPr>
      </w:pPr>
      <w:r>
        <w:rPr>
          <w:rFonts w:hint="eastAsia"/>
          <w:sz w:val="21"/>
          <w:szCs w:val="21"/>
        </w:rPr>
        <w:t>地址：                                          地址：</w:t>
      </w:r>
    </w:p>
    <w:p>
      <w:pPr>
        <w:pStyle w:val="2"/>
        <w:rPr>
          <w:sz w:val="21"/>
          <w:szCs w:val="21"/>
        </w:rPr>
      </w:pPr>
      <w:r>
        <w:rPr>
          <w:rFonts w:hint="eastAsia"/>
          <w:sz w:val="21"/>
          <w:szCs w:val="21"/>
        </w:rPr>
        <w:t>联系方式：                                      联系方式：</w:t>
      </w:r>
    </w:p>
    <w:p>
      <w:pPr>
        <w:tabs>
          <w:tab w:val="left" w:pos="2145"/>
        </w:tabs>
        <w:spacing w:line="360" w:lineRule="auto"/>
        <w:ind w:firstLine="420" w:firstLineChars="200"/>
        <w:rPr>
          <w:szCs w:val="21"/>
        </w:rPr>
      </w:pPr>
    </w:p>
    <w:p>
      <w:pPr>
        <w:tabs>
          <w:tab w:val="left" w:pos="2145"/>
        </w:tabs>
        <w:spacing w:line="360" w:lineRule="auto"/>
        <w:ind w:firstLine="420" w:firstLineChars="200"/>
        <w:rPr>
          <w:szCs w:val="21"/>
        </w:rPr>
      </w:pPr>
      <w:r>
        <w:rPr>
          <w:szCs w:val="21"/>
        </w:rPr>
        <w:t>甲乙双方根据《中华人民共和国民法典》的规定</w:t>
      </w:r>
      <w:r>
        <w:rPr>
          <w:rFonts w:hint="eastAsia"/>
          <w:szCs w:val="21"/>
        </w:rPr>
        <w:t>，就甲方向乙方采购工作服的具体事宜，协商一致，</w:t>
      </w:r>
      <w:r>
        <w:rPr>
          <w:szCs w:val="21"/>
        </w:rPr>
        <w:t>签订本合同</w:t>
      </w:r>
      <w:r>
        <w:rPr>
          <w:rFonts w:hint="eastAsia"/>
          <w:szCs w:val="21"/>
        </w:rPr>
        <w:t>，以资共同遵守</w:t>
      </w:r>
      <w:r>
        <w:rPr>
          <w:szCs w:val="21"/>
        </w:rPr>
        <w:t>。</w:t>
      </w:r>
    </w:p>
    <w:p>
      <w:pPr>
        <w:numPr>
          <w:ilvl w:val="255"/>
          <w:numId w:val="0"/>
        </w:numPr>
        <w:tabs>
          <w:tab w:val="left" w:pos="2145"/>
        </w:tabs>
        <w:spacing w:line="360" w:lineRule="auto"/>
        <w:ind w:firstLine="420" w:firstLineChars="200"/>
        <w:rPr>
          <w:szCs w:val="21"/>
        </w:rPr>
      </w:pPr>
      <w:r>
        <w:rPr>
          <w:szCs w:val="21"/>
        </w:rPr>
        <w:t>甲乙双方于2023年【  】月【  】日在成都市签订本合同。</w:t>
      </w:r>
    </w:p>
    <w:p>
      <w:pPr>
        <w:numPr>
          <w:ilvl w:val="255"/>
          <w:numId w:val="0"/>
        </w:numPr>
        <w:tabs>
          <w:tab w:val="left" w:pos="2145"/>
        </w:tabs>
        <w:spacing w:line="360" w:lineRule="auto"/>
        <w:ind w:firstLine="420" w:firstLineChars="200"/>
        <w:rPr>
          <w:szCs w:val="21"/>
        </w:rPr>
      </w:pPr>
      <w:r>
        <w:rPr>
          <w:szCs w:val="21"/>
        </w:rPr>
        <w:t>2.甲方采购工作服种类、款式、单价、数量、金额、成分及面料地。</w:t>
      </w:r>
    </w:p>
    <w:p>
      <w:pPr>
        <w:tabs>
          <w:tab w:val="left" w:pos="2145"/>
        </w:tabs>
        <w:spacing w:line="360" w:lineRule="auto"/>
        <w:ind w:firstLine="422" w:firstLineChars="200"/>
        <w:rPr>
          <w:b/>
          <w:szCs w:val="21"/>
        </w:rPr>
      </w:pPr>
      <w:r>
        <w:rPr>
          <w:b/>
          <w:szCs w:val="21"/>
        </w:rPr>
        <w:t>一、合同货物</w:t>
      </w:r>
      <w:r>
        <w:rPr>
          <w:rFonts w:hint="eastAsia"/>
          <w:b/>
          <w:szCs w:val="21"/>
        </w:rPr>
        <w:t>基本信息：品名</w:t>
      </w:r>
      <w:r>
        <w:rPr>
          <w:szCs w:val="21"/>
        </w:rPr>
        <w:t>、单价、数量、</w:t>
      </w:r>
      <w:r>
        <w:rPr>
          <w:rFonts w:hint="eastAsia"/>
          <w:szCs w:val="21"/>
        </w:rPr>
        <w:t>总价、面料参数及工艺</w:t>
      </w:r>
      <w:r>
        <w:rPr>
          <w:szCs w:val="21"/>
        </w:rPr>
        <w:t>。</w:t>
      </w:r>
    </w:p>
    <w:tbl>
      <w:tblPr>
        <w:tblStyle w:val="20"/>
        <w:tblW w:w="9167" w:type="dxa"/>
        <w:jc w:val="center"/>
        <w:tblLayout w:type="fixed"/>
        <w:tblCellMar>
          <w:top w:w="15" w:type="dxa"/>
          <w:left w:w="15" w:type="dxa"/>
          <w:bottom w:w="15" w:type="dxa"/>
          <w:right w:w="15" w:type="dxa"/>
        </w:tblCellMar>
      </w:tblPr>
      <w:tblGrid>
        <w:gridCol w:w="401"/>
        <w:gridCol w:w="1133"/>
        <w:gridCol w:w="534"/>
        <w:gridCol w:w="833"/>
        <w:gridCol w:w="3533"/>
        <w:gridCol w:w="867"/>
        <w:gridCol w:w="883"/>
        <w:gridCol w:w="983"/>
      </w:tblGrid>
      <w:tr>
        <w:tblPrEx>
          <w:tblCellMar>
            <w:top w:w="15" w:type="dxa"/>
            <w:left w:w="15" w:type="dxa"/>
            <w:bottom w:w="15" w:type="dxa"/>
            <w:right w:w="15" w:type="dxa"/>
          </w:tblCellMar>
        </w:tblPrEx>
        <w:trPr>
          <w:trHeight w:val="679" w:hRule="atLeast"/>
          <w:jc w:val="center"/>
        </w:trPr>
        <w:tc>
          <w:tcPr>
            <w:tcW w:w="401"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序号</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项目品名</w:t>
            </w:r>
          </w:p>
        </w:tc>
        <w:tc>
          <w:tcPr>
            <w:tcW w:w="534"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单位</w:t>
            </w: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数量</w:t>
            </w:r>
          </w:p>
        </w:tc>
        <w:tc>
          <w:tcPr>
            <w:tcW w:w="3533" w:type="dxa"/>
            <w:tcBorders>
              <w:top w:val="single" w:color="000000" w:sz="4" w:space="0"/>
              <w:left w:val="single" w:color="000000" w:sz="4" w:space="0"/>
              <w:bottom w:val="single" w:color="000000" w:sz="4" w:space="0"/>
              <w:right w:val="single" w:color="auto" w:sz="4" w:space="0"/>
            </w:tcBorders>
            <w:vAlign w:val="center"/>
          </w:tcPr>
          <w:p>
            <w:pPr>
              <w:widowControl/>
              <w:wordWrap w:val="0"/>
              <w:jc w:val="center"/>
              <w:rPr>
                <w:sz w:val="24"/>
              </w:rPr>
            </w:pPr>
            <w:r>
              <w:rPr>
                <w:sz w:val="24"/>
              </w:rPr>
              <w:t>面料参数</w:t>
            </w:r>
          </w:p>
        </w:tc>
        <w:tc>
          <w:tcPr>
            <w:tcW w:w="867" w:type="dxa"/>
            <w:tcBorders>
              <w:top w:val="single" w:color="000000" w:sz="4" w:space="0"/>
              <w:left w:val="single" w:color="auto" w:sz="4" w:space="0"/>
              <w:bottom w:val="single" w:color="000000" w:sz="4" w:space="0"/>
              <w:right w:val="single" w:color="auto" w:sz="4" w:space="0"/>
            </w:tcBorders>
            <w:vAlign w:val="center"/>
          </w:tcPr>
          <w:p>
            <w:pPr>
              <w:widowControl/>
              <w:wordWrap w:val="0"/>
              <w:jc w:val="center"/>
              <w:rPr>
                <w:sz w:val="24"/>
              </w:rPr>
            </w:pPr>
            <w:r>
              <w:rPr>
                <w:sz w:val="24"/>
              </w:rPr>
              <w:t>工艺</w:t>
            </w:r>
          </w:p>
        </w:tc>
        <w:tc>
          <w:tcPr>
            <w:tcW w:w="8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r>
              <w:rPr>
                <w:sz w:val="24"/>
              </w:rPr>
              <w:t>单价</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r>
              <w:rPr>
                <w:sz w:val="24"/>
              </w:rPr>
              <w:t>总价</w:t>
            </w:r>
          </w:p>
        </w:tc>
      </w:tr>
      <w:tr>
        <w:tblPrEx>
          <w:tblCellMar>
            <w:top w:w="15" w:type="dxa"/>
            <w:left w:w="15" w:type="dxa"/>
            <w:bottom w:w="15" w:type="dxa"/>
            <w:right w:w="15" w:type="dxa"/>
          </w:tblCellMar>
        </w:tblPrEx>
        <w:trPr>
          <w:trHeight w:val="879" w:hRule="atLeast"/>
          <w:jc w:val="center"/>
        </w:trPr>
        <w:tc>
          <w:tcPr>
            <w:tcW w:w="401"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1</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3533" w:type="dxa"/>
            <w:tcBorders>
              <w:top w:val="single" w:color="000000" w:sz="4" w:space="0"/>
              <w:left w:val="single" w:color="000000" w:sz="4" w:space="0"/>
              <w:bottom w:val="single" w:color="000000" w:sz="4" w:space="0"/>
              <w:right w:val="single" w:color="auto" w:sz="4" w:space="0"/>
            </w:tcBorders>
            <w:vAlign w:val="center"/>
          </w:tcPr>
          <w:p>
            <w:pPr>
              <w:wordWrap w:val="0"/>
              <w:jc w:val="left"/>
              <w:rPr>
                <w:sz w:val="24"/>
              </w:rPr>
            </w:pPr>
          </w:p>
        </w:tc>
        <w:tc>
          <w:tcPr>
            <w:tcW w:w="867" w:type="dxa"/>
            <w:tcBorders>
              <w:top w:val="single" w:color="000000" w:sz="4" w:space="0"/>
              <w:left w:val="single" w:color="auto" w:sz="4" w:space="0"/>
              <w:bottom w:val="single" w:color="000000" w:sz="4" w:space="0"/>
              <w:right w:val="single" w:color="auto" w:sz="4" w:space="0"/>
            </w:tcBorders>
            <w:vAlign w:val="center"/>
          </w:tcPr>
          <w:p>
            <w:pPr>
              <w:widowControl/>
              <w:wordWrap w:val="0"/>
              <w:jc w:val="center"/>
              <w:rPr>
                <w:sz w:val="24"/>
              </w:rPr>
            </w:pPr>
          </w:p>
        </w:tc>
        <w:tc>
          <w:tcPr>
            <w:tcW w:w="8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r>
      <w:tr>
        <w:tblPrEx>
          <w:tblCellMar>
            <w:top w:w="15" w:type="dxa"/>
            <w:left w:w="15" w:type="dxa"/>
            <w:bottom w:w="15" w:type="dxa"/>
            <w:right w:w="15" w:type="dxa"/>
          </w:tblCellMar>
        </w:tblPrEx>
        <w:trPr>
          <w:trHeight w:val="807" w:hRule="atLeast"/>
          <w:jc w:val="center"/>
        </w:trPr>
        <w:tc>
          <w:tcPr>
            <w:tcW w:w="401"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2</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3533" w:type="dxa"/>
            <w:tcBorders>
              <w:top w:val="single" w:color="000000" w:sz="4" w:space="0"/>
              <w:left w:val="single" w:color="000000" w:sz="4" w:space="0"/>
              <w:bottom w:val="single" w:color="000000" w:sz="4" w:space="0"/>
              <w:right w:val="single" w:color="auto" w:sz="4" w:space="0"/>
            </w:tcBorders>
            <w:vAlign w:val="center"/>
          </w:tcPr>
          <w:p>
            <w:pPr>
              <w:widowControl/>
              <w:wordWrap w:val="0"/>
              <w:jc w:val="left"/>
              <w:rPr>
                <w:sz w:val="24"/>
              </w:rPr>
            </w:pPr>
          </w:p>
        </w:tc>
        <w:tc>
          <w:tcPr>
            <w:tcW w:w="867" w:type="dxa"/>
            <w:tcBorders>
              <w:top w:val="single" w:color="000000" w:sz="4" w:space="0"/>
              <w:left w:val="single" w:color="auto" w:sz="4" w:space="0"/>
              <w:bottom w:val="single" w:color="000000" w:sz="4" w:space="0"/>
              <w:right w:val="single" w:color="auto" w:sz="4" w:space="0"/>
            </w:tcBorders>
            <w:vAlign w:val="center"/>
          </w:tcPr>
          <w:p>
            <w:pPr>
              <w:widowControl/>
              <w:wordWrap w:val="0"/>
              <w:jc w:val="center"/>
              <w:rPr>
                <w:sz w:val="24"/>
              </w:rPr>
            </w:pPr>
          </w:p>
        </w:tc>
        <w:tc>
          <w:tcPr>
            <w:tcW w:w="8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r>
      <w:tr>
        <w:tblPrEx>
          <w:tblCellMar>
            <w:top w:w="15" w:type="dxa"/>
            <w:left w:w="15" w:type="dxa"/>
            <w:bottom w:w="15" w:type="dxa"/>
            <w:right w:w="15" w:type="dxa"/>
          </w:tblCellMar>
        </w:tblPrEx>
        <w:trPr>
          <w:trHeight w:val="961" w:hRule="atLeast"/>
          <w:jc w:val="center"/>
        </w:trPr>
        <w:tc>
          <w:tcPr>
            <w:tcW w:w="401"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r>
              <w:rPr>
                <w:sz w:val="24"/>
              </w:rPr>
              <w:t>3</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3533" w:type="dxa"/>
            <w:tcBorders>
              <w:top w:val="single" w:color="000000" w:sz="4" w:space="0"/>
              <w:left w:val="single" w:color="000000" w:sz="4" w:space="0"/>
              <w:bottom w:val="single" w:color="000000" w:sz="4" w:space="0"/>
              <w:right w:val="single" w:color="auto" w:sz="4" w:space="0"/>
            </w:tcBorders>
            <w:vAlign w:val="center"/>
          </w:tcPr>
          <w:p>
            <w:pPr>
              <w:widowControl/>
              <w:wordWrap w:val="0"/>
              <w:jc w:val="left"/>
              <w:rPr>
                <w:sz w:val="24"/>
              </w:rPr>
            </w:pPr>
          </w:p>
        </w:tc>
        <w:tc>
          <w:tcPr>
            <w:tcW w:w="867" w:type="dxa"/>
            <w:tcBorders>
              <w:top w:val="single" w:color="000000" w:sz="4" w:space="0"/>
              <w:left w:val="single" w:color="auto" w:sz="4" w:space="0"/>
              <w:bottom w:val="single" w:color="000000" w:sz="4" w:space="0"/>
              <w:right w:val="single" w:color="auto" w:sz="4" w:space="0"/>
            </w:tcBorders>
            <w:vAlign w:val="center"/>
          </w:tcPr>
          <w:p>
            <w:pPr>
              <w:widowControl/>
              <w:wordWrap w:val="0"/>
              <w:jc w:val="center"/>
              <w:rPr>
                <w:sz w:val="24"/>
              </w:rPr>
            </w:pPr>
          </w:p>
        </w:tc>
        <w:tc>
          <w:tcPr>
            <w:tcW w:w="8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r>
      <w:tr>
        <w:tblPrEx>
          <w:tblCellMar>
            <w:top w:w="15" w:type="dxa"/>
            <w:left w:w="15" w:type="dxa"/>
            <w:bottom w:w="15" w:type="dxa"/>
            <w:right w:w="15" w:type="dxa"/>
          </w:tblCellMar>
        </w:tblPrEx>
        <w:trPr>
          <w:trHeight w:val="678" w:hRule="atLeast"/>
          <w:jc w:val="center"/>
        </w:trPr>
        <w:tc>
          <w:tcPr>
            <w:tcW w:w="401"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Theme="minorEastAsia"/>
                <w:sz w:val="24"/>
              </w:rPr>
            </w:pPr>
            <w:r>
              <w:rPr>
                <w:sz w:val="24"/>
              </w:rPr>
              <w:t>4</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c>
          <w:tcPr>
            <w:tcW w:w="3533" w:type="dxa"/>
            <w:tcBorders>
              <w:top w:val="single" w:color="000000" w:sz="4" w:space="0"/>
              <w:left w:val="single" w:color="000000" w:sz="4" w:space="0"/>
              <w:bottom w:val="single" w:color="000000" w:sz="4" w:space="0"/>
              <w:right w:val="single" w:color="auto" w:sz="4" w:space="0"/>
            </w:tcBorders>
            <w:vAlign w:val="center"/>
          </w:tcPr>
          <w:p>
            <w:pPr>
              <w:widowControl/>
              <w:wordWrap w:val="0"/>
              <w:jc w:val="center"/>
              <w:rPr>
                <w:sz w:val="24"/>
              </w:rPr>
            </w:pPr>
          </w:p>
        </w:tc>
        <w:tc>
          <w:tcPr>
            <w:tcW w:w="867" w:type="dxa"/>
            <w:tcBorders>
              <w:top w:val="single" w:color="000000" w:sz="4" w:space="0"/>
              <w:left w:val="single" w:color="auto" w:sz="4" w:space="0"/>
              <w:bottom w:val="single" w:color="000000" w:sz="4" w:space="0"/>
              <w:right w:val="single" w:color="auto" w:sz="4" w:space="0"/>
            </w:tcBorders>
            <w:vAlign w:val="center"/>
          </w:tcPr>
          <w:p>
            <w:pPr>
              <w:widowControl/>
              <w:wordWrap w:val="0"/>
              <w:jc w:val="left"/>
              <w:rPr>
                <w:sz w:val="24"/>
              </w:rPr>
            </w:pPr>
          </w:p>
        </w:tc>
        <w:tc>
          <w:tcPr>
            <w:tcW w:w="8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sz w:val="24"/>
              </w:rPr>
            </w:pPr>
          </w:p>
        </w:tc>
      </w:tr>
      <w:tr>
        <w:tblPrEx>
          <w:tblCellMar>
            <w:top w:w="15" w:type="dxa"/>
            <w:left w:w="15" w:type="dxa"/>
            <w:bottom w:w="15" w:type="dxa"/>
            <w:right w:w="15" w:type="dxa"/>
          </w:tblCellMar>
        </w:tblPrEx>
        <w:trPr>
          <w:trHeight w:val="716" w:hRule="atLeast"/>
          <w:jc w:val="center"/>
        </w:trPr>
        <w:tc>
          <w:tcPr>
            <w:tcW w:w="8184" w:type="dxa"/>
            <w:gridSpan w:val="7"/>
            <w:tcBorders>
              <w:top w:val="single" w:color="000000" w:sz="4" w:space="0"/>
              <w:left w:val="single" w:color="000000" w:sz="4" w:space="0"/>
              <w:bottom w:val="single" w:color="000000" w:sz="4" w:space="0"/>
              <w:right w:val="single" w:color="000000" w:sz="4" w:space="0"/>
            </w:tcBorders>
            <w:vAlign w:val="center"/>
          </w:tcPr>
          <w:p>
            <w:pPr>
              <w:widowControl/>
              <w:wordWrap w:val="0"/>
              <w:rPr>
                <w:sz w:val="24"/>
              </w:rPr>
            </w:pPr>
            <w:r>
              <w:rPr>
                <w:sz w:val="24"/>
              </w:rPr>
              <w:t xml:space="preserve">小计：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r>
      <w:tr>
        <w:tblPrEx>
          <w:tblCellMar>
            <w:top w:w="15" w:type="dxa"/>
            <w:left w:w="15" w:type="dxa"/>
            <w:bottom w:w="15" w:type="dxa"/>
            <w:right w:w="15" w:type="dxa"/>
          </w:tblCellMar>
        </w:tblPrEx>
        <w:trPr>
          <w:trHeight w:val="1163" w:hRule="atLeast"/>
          <w:jc w:val="center"/>
        </w:trPr>
        <w:tc>
          <w:tcPr>
            <w:tcW w:w="8184" w:type="dxa"/>
            <w:gridSpan w:val="7"/>
            <w:tcBorders>
              <w:top w:val="single" w:color="000000" w:sz="4" w:space="0"/>
              <w:left w:val="single" w:color="000000" w:sz="4" w:space="0"/>
              <w:bottom w:val="single" w:color="000000" w:sz="4" w:space="0"/>
              <w:right w:val="single" w:color="000000" w:sz="4" w:space="0"/>
            </w:tcBorders>
            <w:vAlign w:val="center"/>
          </w:tcPr>
          <w:p>
            <w:pPr>
              <w:widowControl/>
              <w:wordWrap w:val="0"/>
              <w:rPr>
                <w:color w:val="000000"/>
                <w:sz w:val="24"/>
              </w:rPr>
            </w:pPr>
            <w:r>
              <w:rPr>
                <w:color w:val="000000"/>
                <w:sz w:val="24"/>
              </w:rPr>
              <w:t>合计：</w:t>
            </w:r>
          </w:p>
          <w:p>
            <w:pPr>
              <w:widowControl/>
              <w:wordWrap w:val="0"/>
              <w:rPr>
                <w:sz w:val="24"/>
              </w:rPr>
            </w:pPr>
            <w:r>
              <w:rPr>
                <w:color w:val="000000"/>
                <w:sz w:val="24"/>
              </w:rPr>
              <w:t>大写：</w:t>
            </w:r>
            <w:r>
              <w:rPr>
                <w:sz w:val="24"/>
              </w:rPr>
              <w:t xml:space="preserve">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sz w:val="24"/>
              </w:rPr>
            </w:pPr>
          </w:p>
        </w:tc>
      </w:tr>
    </w:tbl>
    <w:p>
      <w:pPr>
        <w:wordWrap w:val="0"/>
        <w:ind w:firstLine="565" w:firstLineChars="202"/>
        <w:rPr>
          <w:sz w:val="28"/>
          <w:szCs w:val="28"/>
        </w:rPr>
      </w:pPr>
    </w:p>
    <w:p>
      <w:pPr>
        <w:tabs>
          <w:tab w:val="left" w:pos="2145"/>
        </w:tabs>
        <w:spacing w:line="360" w:lineRule="auto"/>
        <w:ind w:firstLine="422" w:firstLineChars="200"/>
        <w:rPr>
          <w:b/>
          <w:szCs w:val="21"/>
        </w:rPr>
      </w:pPr>
      <w:r>
        <w:rPr>
          <w:b/>
          <w:szCs w:val="21"/>
        </w:rPr>
        <w:t>二、合同总价</w:t>
      </w:r>
    </w:p>
    <w:p>
      <w:pPr>
        <w:tabs>
          <w:tab w:val="left" w:pos="2145"/>
        </w:tabs>
        <w:spacing w:line="360" w:lineRule="auto"/>
        <w:ind w:firstLine="420" w:firstLineChars="200"/>
        <w:rPr>
          <w:b/>
          <w:szCs w:val="21"/>
        </w:rPr>
      </w:pPr>
      <w:r>
        <w:rPr>
          <w:szCs w:val="21"/>
        </w:rPr>
        <w:t>合同总价为人民币XX万元，大写：XXX元，该合同总价包括合同约定工作内容所发生的材料费（含损耗）、人工费、机械费、制作、包装费、装卸费、仓储费、运输费（搬运到业主指定楼层）、管理费、利润、税金、完工后场地清理达到现场管理方要求，并考虑一切风险因素等及项目质保期内的更换等所有费用在内的一切费用</w:t>
      </w:r>
      <w:r>
        <w:rPr>
          <w:rFonts w:hint="eastAsia"/>
          <w:szCs w:val="21"/>
        </w:rPr>
        <w:t>。</w:t>
      </w:r>
    </w:p>
    <w:p>
      <w:pPr>
        <w:tabs>
          <w:tab w:val="left" w:pos="2145"/>
        </w:tabs>
        <w:spacing w:line="360" w:lineRule="auto"/>
        <w:ind w:firstLine="422" w:firstLineChars="200"/>
        <w:rPr>
          <w:b/>
          <w:szCs w:val="21"/>
        </w:rPr>
      </w:pPr>
      <w:r>
        <w:rPr>
          <w:b/>
          <w:szCs w:val="21"/>
        </w:rPr>
        <w:t>三、质量要求</w:t>
      </w:r>
    </w:p>
    <w:p>
      <w:pPr>
        <w:pStyle w:val="29"/>
        <w:spacing w:line="360" w:lineRule="auto"/>
        <w:ind w:firstLine="420"/>
        <w:rPr>
          <w:rFonts w:cs="Times New Roman"/>
          <w:sz w:val="21"/>
          <w:szCs w:val="21"/>
        </w:rPr>
      </w:pPr>
      <w:r>
        <w:rPr>
          <w:rFonts w:cs="Times New Roman"/>
          <w:sz w:val="21"/>
          <w:szCs w:val="21"/>
        </w:rPr>
        <w:t>1.乙方须提供全新的货物，表面无划伤、无碰撞痕迹，且权属清楚，不得侵害他人的知识产权。</w:t>
      </w:r>
    </w:p>
    <w:p>
      <w:pPr>
        <w:pStyle w:val="29"/>
        <w:spacing w:line="360" w:lineRule="auto"/>
        <w:ind w:firstLine="420"/>
        <w:rPr>
          <w:rFonts w:cs="Times New Roman"/>
          <w:sz w:val="21"/>
          <w:szCs w:val="21"/>
        </w:rPr>
      </w:pPr>
      <w:r>
        <w:rPr>
          <w:rFonts w:cs="Times New Roman"/>
          <w:sz w:val="21"/>
          <w:szCs w:val="21"/>
        </w:rPr>
        <w:t>2.货物必须符合本项目比选文件的质量要求和技术指标与出厂标准。</w:t>
      </w:r>
    </w:p>
    <w:p>
      <w:pPr>
        <w:pStyle w:val="29"/>
        <w:spacing w:line="360" w:lineRule="auto"/>
        <w:ind w:firstLine="420"/>
        <w:rPr>
          <w:rFonts w:cs="Times New Roman"/>
          <w:sz w:val="21"/>
          <w:szCs w:val="21"/>
        </w:rPr>
      </w:pPr>
      <w:r>
        <w:rPr>
          <w:rFonts w:cs="Times New Roman"/>
          <w:sz w:val="21"/>
          <w:szCs w:val="21"/>
        </w:rPr>
        <w:t>3.乙方须在本合同签订之日起XXX日内送交货物成品样品给甲方确认，在甲方出具样品确认书并封存成品样品外观尺寸后，乙方才能按样生产，并以此样品作为验收样品；乙方提供齐全的成衣合格标识和法定检验机构出具的检验合格报告。</w:t>
      </w:r>
    </w:p>
    <w:p>
      <w:pPr>
        <w:pStyle w:val="29"/>
        <w:spacing w:line="360" w:lineRule="auto"/>
        <w:ind w:firstLine="420"/>
        <w:rPr>
          <w:rFonts w:cs="Times New Roman"/>
          <w:sz w:val="21"/>
          <w:szCs w:val="21"/>
        </w:rPr>
      </w:pPr>
      <w:r>
        <w:rPr>
          <w:rFonts w:cs="Times New Roman"/>
          <w:sz w:val="21"/>
          <w:szCs w:val="21"/>
        </w:rPr>
        <w:t>4.货物制造质量出现问题，乙方应负责三包（包修、包换、包退），费用由乙方负担，甲方有权到乙方生产场地检查货物质量和生产进度。</w:t>
      </w:r>
    </w:p>
    <w:p>
      <w:pPr>
        <w:pStyle w:val="29"/>
        <w:spacing w:line="360" w:lineRule="auto"/>
        <w:ind w:firstLine="420"/>
        <w:rPr>
          <w:rFonts w:cs="Times New Roman"/>
          <w:sz w:val="21"/>
          <w:szCs w:val="21"/>
        </w:rPr>
      </w:pPr>
      <w:r>
        <w:rPr>
          <w:rFonts w:cs="Times New Roman"/>
          <w:sz w:val="21"/>
          <w:szCs w:val="21"/>
        </w:rPr>
        <w:t>5.货物到现场后由于甲方保管不当造成的质量问题，乙方亦应负责退换，但费用由甲方负担。</w:t>
      </w:r>
    </w:p>
    <w:p>
      <w:pPr>
        <w:spacing w:line="360" w:lineRule="auto"/>
        <w:ind w:firstLine="422" w:firstLineChars="200"/>
        <w:rPr>
          <w:b/>
          <w:szCs w:val="21"/>
        </w:rPr>
      </w:pPr>
      <w:r>
        <w:rPr>
          <w:b/>
          <w:szCs w:val="21"/>
        </w:rPr>
        <w:t>四、交货及验收</w:t>
      </w:r>
    </w:p>
    <w:p>
      <w:pPr>
        <w:spacing w:line="360" w:lineRule="auto"/>
        <w:ind w:firstLine="420" w:firstLineChars="200"/>
        <w:rPr>
          <w:szCs w:val="21"/>
          <w:shd w:val="clear" w:color="auto" w:fill="FFFFFF"/>
        </w:rPr>
      </w:pPr>
      <w:r>
        <w:rPr>
          <w:szCs w:val="21"/>
        </w:rPr>
        <w:t>1.</w:t>
      </w:r>
      <w:r>
        <w:rPr>
          <w:rFonts w:hint="eastAsia"/>
          <w:szCs w:val="21"/>
        </w:rPr>
        <w:t>根据甲方需求</w:t>
      </w:r>
      <w:r>
        <w:rPr>
          <w:szCs w:val="21"/>
        </w:rPr>
        <w:t>，乙方</w:t>
      </w:r>
      <w:r>
        <w:rPr>
          <w:rFonts w:hint="eastAsia"/>
          <w:szCs w:val="21"/>
        </w:rPr>
        <w:t>分批次</w:t>
      </w:r>
      <w:r>
        <w:rPr>
          <w:szCs w:val="21"/>
        </w:rPr>
        <w:t>向甲方交付</w:t>
      </w:r>
      <w:r>
        <w:rPr>
          <w:rFonts w:hint="eastAsia"/>
          <w:szCs w:val="21"/>
        </w:rPr>
        <w:t>部分</w:t>
      </w:r>
      <w:r>
        <w:rPr>
          <w:szCs w:val="21"/>
        </w:rPr>
        <w:t>货品；甲方收货后需及时验收，若发现质量、数量、尺码等不符合约定的，应在30日内通知乙方调换、返工或补充数量。</w:t>
      </w:r>
    </w:p>
    <w:p>
      <w:pPr>
        <w:pStyle w:val="29"/>
        <w:spacing w:line="360" w:lineRule="auto"/>
        <w:ind w:firstLine="420"/>
        <w:rPr>
          <w:rFonts w:cs="Times New Roman"/>
          <w:sz w:val="21"/>
          <w:szCs w:val="21"/>
        </w:rPr>
      </w:pPr>
      <w:r>
        <w:rPr>
          <w:rFonts w:cs="Times New Roman"/>
          <w:sz w:val="21"/>
          <w:szCs w:val="21"/>
        </w:rPr>
        <w:t>2.验收由甲方组织，乙方配合进行：</w:t>
      </w:r>
    </w:p>
    <w:p>
      <w:pPr>
        <w:pStyle w:val="29"/>
        <w:spacing w:line="360" w:lineRule="auto"/>
        <w:ind w:firstLine="420"/>
        <w:rPr>
          <w:rFonts w:cs="Times New Roman"/>
          <w:sz w:val="21"/>
          <w:szCs w:val="21"/>
        </w:rPr>
      </w:pPr>
      <w:r>
        <w:rPr>
          <w:rFonts w:cs="Times New Roman"/>
          <w:sz w:val="21"/>
          <w:szCs w:val="21"/>
        </w:rPr>
        <w:t>（1）验收标准：</w:t>
      </w:r>
      <w:r>
        <w:rPr>
          <w:rFonts w:hint="eastAsia" w:cs="Times New Roman"/>
          <w:sz w:val="21"/>
          <w:szCs w:val="21"/>
        </w:rPr>
        <w:t>甲方向乙方发出需求</w:t>
      </w:r>
      <w:r>
        <w:rPr>
          <w:rFonts w:cs="Times New Roman"/>
          <w:sz w:val="21"/>
          <w:szCs w:val="21"/>
        </w:rPr>
        <w:t>后15个工作日内将货物送至甲方指定地点，甲方自行组织验收，甲方验收合格后完成签收。验收不合格的货物应该在7个日历天内将更换的货物送至甲方指定地点。</w:t>
      </w:r>
    </w:p>
    <w:p>
      <w:pPr>
        <w:pStyle w:val="29"/>
        <w:spacing w:line="360" w:lineRule="auto"/>
        <w:ind w:firstLine="420"/>
        <w:rPr>
          <w:rFonts w:cs="Times New Roman"/>
          <w:sz w:val="21"/>
          <w:szCs w:val="21"/>
        </w:rPr>
      </w:pPr>
      <w:r>
        <w:rPr>
          <w:rFonts w:cs="Times New Roman"/>
          <w:sz w:val="21"/>
          <w:szCs w:val="21"/>
        </w:rPr>
        <w:t>（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9"/>
        <w:spacing w:line="360" w:lineRule="auto"/>
        <w:ind w:firstLine="420"/>
        <w:rPr>
          <w:rFonts w:cs="Times New Roman"/>
          <w:sz w:val="21"/>
          <w:szCs w:val="21"/>
        </w:rPr>
      </w:pPr>
      <w:r>
        <w:rPr>
          <w:rFonts w:cs="Times New Roman"/>
          <w:sz w:val="21"/>
          <w:szCs w:val="21"/>
        </w:rPr>
        <w:t>（3）如质量验收合格，双方签署质量验收报告。</w:t>
      </w:r>
    </w:p>
    <w:p>
      <w:pPr>
        <w:pStyle w:val="29"/>
        <w:spacing w:line="360" w:lineRule="auto"/>
        <w:ind w:firstLine="420"/>
        <w:rPr>
          <w:rFonts w:cs="Times New Roman"/>
          <w:sz w:val="21"/>
          <w:szCs w:val="21"/>
        </w:rPr>
      </w:pPr>
      <w:r>
        <w:rPr>
          <w:rFonts w:cs="Times New Roman"/>
          <w:sz w:val="21"/>
          <w:szCs w:val="21"/>
        </w:rPr>
        <w:t>3.在规定期限内，甲方无故不进行验收工作并已使用货物的，视同验收合格。</w:t>
      </w:r>
    </w:p>
    <w:p>
      <w:pPr>
        <w:pStyle w:val="29"/>
        <w:spacing w:line="360" w:lineRule="auto"/>
        <w:ind w:firstLine="420"/>
        <w:rPr>
          <w:rFonts w:cs="Times New Roman"/>
          <w:sz w:val="21"/>
          <w:szCs w:val="21"/>
        </w:rPr>
      </w:pPr>
      <w:r>
        <w:rPr>
          <w:rFonts w:cs="Times New Roman"/>
          <w:sz w:val="21"/>
          <w:szCs w:val="21"/>
        </w:rPr>
        <w:t>4.乙方应将所提供货物的装箱清单、配件等交付给甲方；乙方不能完整交付货物的，必须负责补齐，否则视为未按合同约定交货。</w:t>
      </w:r>
    </w:p>
    <w:p>
      <w:pPr>
        <w:pStyle w:val="29"/>
        <w:spacing w:line="360" w:lineRule="auto"/>
        <w:ind w:firstLine="420"/>
        <w:rPr>
          <w:rFonts w:cs="Times New Roman"/>
          <w:sz w:val="21"/>
          <w:szCs w:val="21"/>
        </w:rPr>
      </w:pPr>
      <w:r>
        <w:rPr>
          <w:rFonts w:cs="Times New Roman"/>
          <w:sz w:val="21"/>
          <w:szCs w:val="21"/>
        </w:rPr>
        <w:t>5.如货物经乙方</w:t>
      </w:r>
      <w:r>
        <w:rPr>
          <w:rFonts w:hint="eastAsia" w:cs="Times New Roman"/>
          <w:sz w:val="21"/>
          <w:szCs w:val="21"/>
        </w:rPr>
        <w:t>两</w:t>
      </w:r>
      <w:r>
        <w:rPr>
          <w:rFonts w:cs="Times New Roman"/>
          <w:sz w:val="21"/>
          <w:szCs w:val="21"/>
        </w:rPr>
        <w:t>次维修、退还、召回的仍不能达到合同约定的质量标准，甲方有权退货，并视作乙方不能交付货物且须支付违约赔偿金给甲方，</w:t>
      </w:r>
      <w:r>
        <w:rPr>
          <w:rFonts w:hint="eastAsia" w:cs="Times New Roman"/>
          <w:sz w:val="21"/>
          <w:szCs w:val="21"/>
        </w:rPr>
        <w:t>甲方有权解除合同，</w:t>
      </w:r>
      <w:r>
        <w:rPr>
          <w:rFonts w:cs="Times New Roman"/>
          <w:sz w:val="21"/>
          <w:szCs w:val="21"/>
        </w:rPr>
        <w:t>甲方还可依法追究乙方的违约责任。</w:t>
      </w:r>
    </w:p>
    <w:p>
      <w:pPr>
        <w:spacing w:line="360" w:lineRule="auto"/>
        <w:ind w:firstLine="422" w:firstLineChars="200"/>
        <w:rPr>
          <w:b/>
          <w:szCs w:val="21"/>
        </w:rPr>
      </w:pPr>
      <w:r>
        <w:rPr>
          <w:b/>
          <w:szCs w:val="21"/>
        </w:rPr>
        <w:t>五、付款方式</w:t>
      </w:r>
    </w:p>
    <w:p>
      <w:pPr>
        <w:pStyle w:val="2"/>
        <w:ind w:firstLineChars="200"/>
        <w:rPr>
          <w:sz w:val="21"/>
          <w:szCs w:val="21"/>
        </w:rPr>
      </w:pPr>
      <w:r>
        <w:rPr>
          <w:sz w:val="21"/>
          <w:szCs w:val="21"/>
        </w:rPr>
        <w:t>合同生效后比选申请人在</w:t>
      </w:r>
      <w:r>
        <w:rPr>
          <w:rFonts w:hint="eastAsia"/>
          <w:sz w:val="21"/>
          <w:szCs w:val="21"/>
        </w:rPr>
        <w:t>5</w:t>
      </w:r>
      <w:r>
        <w:rPr>
          <w:sz w:val="21"/>
          <w:szCs w:val="21"/>
        </w:rPr>
        <w:t>个工作日内开具全额增值税专用发票，比选人在每批货物收货完毕后的10个工作日内支付给中选人对应金额；合同总金额的5%作为质保金，质保到期后，应将质保金一次性无息退还支付给中选人。</w:t>
      </w:r>
    </w:p>
    <w:p>
      <w:pPr>
        <w:pStyle w:val="2"/>
        <w:ind w:firstLineChars="200"/>
        <w:rPr>
          <w:szCs w:val="21"/>
        </w:rPr>
      </w:pPr>
      <w:r>
        <w:rPr>
          <w:sz w:val="21"/>
          <w:szCs w:val="21"/>
        </w:rPr>
        <w:t>本合同所涉及款项甲方均以转账方式支付给乙方，付款前，乙方向甲方开具正规增值税发票（税率为13%），否则甲方有权不予支付。</w:t>
      </w:r>
    </w:p>
    <w:p>
      <w:pPr>
        <w:pStyle w:val="29"/>
        <w:spacing w:line="360" w:lineRule="auto"/>
        <w:ind w:firstLine="422"/>
        <w:rPr>
          <w:rFonts w:cs="Times New Roman"/>
          <w:b/>
          <w:sz w:val="21"/>
          <w:szCs w:val="21"/>
        </w:rPr>
      </w:pPr>
      <w:r>
        <w:rPr>
          <w:rFonts w:cs="Times New Roman"/>
          <w:b/>
          <w:sz w:val="21"/>
          <w:szCs w:val="21"/>
        </w:rPr>
        <w:t>六、售后服务</w:t>
      </w:r>
    </w:p>
    <w:p>
      <w:pPr>
        <w:pStyle w:val="29"/>
        <w:spacing w:line="360" w:lineRule="auto"/>
        <w:ind w:firstLine="420"/>
        <w:rPr>
          <w:rFonts w:cs="Times New Roman"/>
          <w:sz w:val="21"/>
          <w:szCs w:val="21"/>
        </w:rPr>
      </w:pPr>
      <w:r>
        <w:rPr>
          <w:rFonts w:cs="Times New Roman"/>
          <w:sz w:val="21"/>
          <w:szCs w:val="21"/>
        </w:rPr>
        <w:t>1.质保期为验收合格后</w:t>
      </w:r>
      <w:r>
        <w:rPr>
          <w:rFonts w:hint="eastAsia" w:cs="Times New Roman"/>
          <w:sz w:val="21"/>
          <w:szCs w:val="21"/>
          <w:u w:val="single"/>
        </w:rPr>
        <w:t xml:space="preserve">   </w:t>
      </w:r>
      <w:r>
        <w:rPr>
          <w:rFonts w:cs="Times New Roman"/>
          <w:sz w:val="21"/>
          <w:szCs w:val="21"/>
        </w:rPr>
        <w:t>年，质保期内出现质量问题，乙方在接到通知后2小时内响应到场，48小时内完成维修或更换，并承担修理调换的费用；如货物经乙方2次维修仍不能达到本合同约定的质量标准，视作乙方未能按时交货，甲方有权退货并追究乙方的违约责任。货到现场后由于甲方保管不当造成的问题，乙方亦应负责修复，但费用由甲方负担。</w:t>
      </w:r>
    </w:p>
    <w:p>
      <w:pPr>
        <w:pStyle w:val="29"/>
        <w:spacing w:line="360" w:lineRule="auto"/>
        <w:ind w:firstLine="420"/>
        <w:rPr>
          <w:rFonts w:cs="Times New Roman"/>
          <w:sz w:val="21"/>
          <w:szCs w:val="21"/>
        </w:rPr>
      </w:pPr>
      <w:r>
        <w:rPr>
          <w:rFonts w:cs="Times New Roman"/>
          <w:sz w:val="21"/>
          <w:szCs w:val="21"/>
        </w:rPr>
        <w:t>2.乙方须指派专人负责与甲方联系售后服务事宜。 </w:t>
      </w:r>
    </w:p>
    <w:p>
      <w:pPr>
        <w:spacing w:line="360" w:lineRule="auto"/>
        <w:ind w:firstLine="422" w:firstLineChars="200"/>
        <w:rPr>
          <w:b/>
          <w:szCs w:val="21"/>
        </w:rPr>
      </w:pPr>
      <w:r>
        <w:rPr>
          <w:b/>
          <w:szCs w:val="21"/>
        </w:rPr>
        <w:t>七、违约责任</w:t>
      </w:r>
    </w:p>
    <w:p>
      <w:pPr>
        <w:pStyle w:val="29"/>
        <w:spacing w:line="360" w:lineRule="auto"/>
        <w:ind w:firstLine="420"/>
        <w:rPr>
          <w:rFonts w:cs="Times New Roman"/>
          <w:sz w:val="21"/>
          <w:szCs w:val="21"/>
        </w:rPr>
      </w:pPr>
      <w:r>
        <w:rPr>
          <w:rFonts w:cs="Times New Roman"/>
          <w:sz w:val="21"/>
          <w:szCs w:val="21"/>
        </w:rPr>
        <w:t>1.甲方违约责任</w:t>
      </w:r>
    </w:p>
    <w:p>
      <w:pPr>
        <w:pStyle w:val="29"/>
        <w:spacing w:line="360" w:lineRule="auto"/>
        <w:ind w:firstLine="420"/>
        <w:rPr>
          <w:rFonts w:cs="Times New Roman"/>
          <w:sz w:val="21"/>
          <w:szCs w:val="21"/>
        </w:rPr>
      </w:pPr>
      <w:r>
        <w:rPr>
          <w:rFonts w:cs="Times New Roman"/>
          <w:sz w:val="21"/>
          <w:szCs w:val="21"/>
        </w:rPr>
        <w:t>（1）甲方无正当理由拒收货物的，甲方应偿付合同总价百分之</w:t>
      </w:r>
      <w:r>
        <w:rPr>
          <w:rFonts w:hint="eastAsia" w:cs="Times New Roman"/>
          <w:sz w:val="21"/>
          <w:szCs w:val="21"/>
        </w:rPr>
        <w:t>5</w:t>
      </w:r>
      <w:r>
        <w:rPr>
          <w:rFonts w:cs="Times New Roman"/>
          <w:sz w:val="21"/>
          <w:szCs w:val="21"/>
        </w:rPr>
        <w:t>的违约金；</w:t>
      </w:r>
    </w:p>
    <w:p>
      <w:pPr>
        <w:pStyle w:val="29"/>
        <w:spacing w:line="360" w:lineRule="auto"/>
        <w:ind w:firstLine="420"/>
        <w:rPr>
          <w:rFonts w:cs="Times New Roman"/>
          <w:sz w:val="21"/>
          <w:szCs w:val="21"/>
        </w:rPr>
      </w:pPr>
      <w:r>
        <w:rPr>
          <w:rFonts w:cs="Times New Roman"/>
          <w:sz w:val="21"/>
          <w:szCs w:val="21"/>
        </w:rPr>
        <w:t>（2）甲方逾期支付货款的，除应及时付足货款外，应向乙方偿付欠款总额万分之</w:t>
      </w:r>
      <w:r>
        <w:rPr>
          <w:rFonts w:hint="eastAsia" w:cs="Times New Roman"/>
          <w:sz w:val="21"/>
          <w:szCs w:val="21"/>
          <w:lang w:val="en-US" w:eastAsia="zh-CN"/>
        </w:rPr>
        <w:t>5</w:t>
      </w:r>
      <w:r>
        <w:rPr>
          <w:rFonts w:cs="Times New Roman"/>
          <w:sz w:val="21"/>
          <w:szCs w:val="21"/>
        </w:rPr>
        <w:t>天的违约金；逾期付款超过</w:t>
      </w:r>
      <w:r>
        <w:rPr>
          <w:rFonts w:hint="eastAsia" w:cs="Times New Roman"/>
          <w:sz w:val="21"/>
          <w:szCs w:val="21"/>
        </w:rPr>
        <w:t>30个工作日</w:t>
      </w:r>
      <w:r>
        <w:rPr>
          <w:rFonts w:cs="Times New Roman"/>
          <w:sz w:val="21"/>
          <w:szCs w:val="21"/>
        </w:rPr>
        <w:t>的，乙方有权终止合同；</w:t>
      </w:r>
    </w:p>
    <w:p>
      <w:pPr>
        <w:pStyle w:val="29"/>
        <w:spacing w:line="360" w:lineRule="auto"/>
        <w:ind w:firstLine="420"/>
        <w:rPr>
          <w:rFonts w:cs="Times New Roman"/>
          <w:sz w:val="21"/>
          <w:szCs w:val="21"/>
        </w:rPr>
      </w:pPr>
      <w:r>
        <w:rPr>
          <w:rFonts w:cs="Times New Roman"/>
          <w:sz w:val="21"/>
          <w:szCs w:val="21"/>
        </w:rPr>
        <w:t>2.乙方违约责任</w:t>
      </w:r>
    </w:p>
    <w:p>
      <w:pPr>
        <w:pStyle w:val="29"/>
        <w:spacing w:line="360" w:lineRule="auto"/>
        <w:ind w:firstLine="420"/>
        <w:rPr>
          <w:rFonts w:cs="Times New Roman"/>
          <w:sz w:val="21"/>
          <w:szCs w:val="21"/>
        </w:rPr>
      </w:pPr>
      <w:r>
        <w:rPr>
          <w:rFonts w:cs="Times New Roman"/>
          <w:sz w:val="21"/>
          <w:szCs w:val="21"/>
        </w:rPr>
        <w:t>（1）乙方交付的货物质量不符合合同规定的，乙方应向甲方支付合同总价的百分之</w:t>
      </w:r>
      <w:r>
        <w:rPr>
          <w:rFonts w:hint="eastAsia" w:cs="Times New Roman"/>
          <w:sz w:val="21"/>
          <w:szCs w:val="21"/>
        </w:rPr>
        <w:t>15</w:t>
      </w:r>
      <w:r>
        <w:rPr>
          <w:rFonts w:cs="Times New Roman"/>
          <w:sz w:val="21"/>
          <w:szCs w:val="21"/>
        </w:rPr>
        <w:t>的违约金，并须在合同规定的交货时间内更换合格的货物给甲方，否则，视作乙方不能交付货物而违约，按本条本款下述第“（2）”项规定由乙方偿付违约赔偿金给甲方。</w:t>
      </w:r>
    </w:p>
    <w:p>
      <w:pPr>
        <w:pStyle w:val="29"/>
        <w:spacing w:line="360" w:lineRule="auto"/>
        <w:ind w:firstLine="420"/>
        <w:rPr>
          <w:rFonts w:cs="Times New Roman"/>
          <w:sz w:val="21"/>
          <w:szCs w:val="21"/>
        </w:rPr>
      </w:pPr>
      <w:r>
        <w:rPr>
          <w:rFonts w:cs="Times New Roman"/>
          <w:sz w:val="21"/>
          <w:szCs w:val="21"/>
        </w:rPr>
        <w:t>（2）乙方不能交付货物或逾期交付货物而违约的，除应及时交足货物外，应向甲方偿付逾期交货部分货款总额的万分之</w:t>
      </w:r>
      <w:r>
        <w:rPr>
          <w:rFonts w:hint="eastAsia" w:cs="Times New Roman"/>
          <w:sz w:val="21"/>
          <w:szCs w:val="21"/>
        </w:rPr>
        <w:t>10</w:t>
      </w:r>
      <w:r>
        <w:rPr>
          <w:rFonts w:cs="Times New Roman"/>
          <w:sz w:val="21"/>
          <w:szCs w:val="21"/>
        </w:rPr>
        <w:t>/天的违约金；逾期交货超过</w:t>
      </w:r>
      <w:r>
        <w:rPr>
          <w:rFonts w:hint="eastAsia" w:cs="Times New Roman"/>
          <w:sz w:val="21"/>
          <w:szCs w:val="21"/>
        </w:rPr>
        <w:t>15</w:t>
      </w:r>
      <w:r>
        <w:rPr>
          <w:rFonts w:cs="Times New Roman"/>
          <w:sz w:val="21"/>
          <w:szCs w:val="21"/>
        </w:rPr>
        <w:t>天，甲方有权终止合同，乙方则应按合同总价的百分之</w:t>
      </w:r>
      <w:r>
        <w:rPr>
          <w:rFonts w:hint="eastAsia" w:cs="Times New Roman"/>
          <w:sz w:val="21"/>
          <w:szCs w:val="21"/>
        </w:rPr>
        <w:t>15</w:t>
      </w:r>
      <w:r>
        <w:rPr>
          <w:rFonts w:cs="Times New Roman"/>
          <w:sz w:val="21"/>
          <w:szCs w:val="21"/>
        </w:rPr>
        <w:t>的款额向甲方偿付赔偿金，并须全额退还甲方已经付给乙方的货款及其利息。</w:t>
      </w:r>
    </w:p>
    <w:p>
      <w:pPr>
        <w:pStyle w:val="29"/>
        <w:spacing w:line="360" w:lineRule="auto"/>
        <w:ind w:firstLine="420"/>
        <w:rPr>
          <w:rFonts w:cs="Times New Roman"/>
          <w:sz w:val="21"/>
          <w:szCs w:val="21"/>
        </w:rPr>
      </w:pPr>
      <w:r>
        <w:rPr>
          <w:rFonts w:cs="Times New Roman"/>
          <w:sz w:val="21"/>
          <w:szCs w:val="21"/>
        </w:rPr>
        <w:t>（3）乙方货物经甲方送交具有法定资格条件的质量技术监督机构检测后，如检测结果认定货物质量不符合本合同规定标准的，则视为乙方没有按时交货而违约，乙方须在</w:t>
      </w:r>
      <w:r>
        <w:rPr>
          <w:rFonts w:hint="eastAsia" w:cs="Times New Roman"/>
          <w:sz w:val="21"/>
          <w:szCs w:val="21"/>
        </w:rPr>
        <w:t>10</w:t>
      </w:r>
      <w:r>
        <w:rPr>
          <w:rFonts w:cs="Times New Roman"/>
          <w:sz w:val="21"/>
          <w:szCs w:val="21"/>
        </w:rPr>
        <w:t>天内无条件更换合格的货物，如逾期不能更换合格的货物，甲方有权终止本合同，乙方应另付合同总价的百分之</w:t>
      </w:r>
      <w:r>
        <w:rPr>
          <w:rFonts w:hint="eastAsia" w:cs="Times New Roman"/>
          <w:sz w:val="21"/>
          <w:szCs w:val="21"/>
        </w:rPr>
        <w:t>15</w:t>
      </w:r>
      <w:r>
        <w:rPr>
          <w:rFonts w:cs="Times New Roman"/>
          <w:sz w:val="21"/>
          <w:szCs w:val="21"/>
        </w:rPr>
        <w:t>的赔偿金给甲方。</w:t>
      </w:r>
    </w:p>
    <w:p>
      <w:pPr>
        <w:pStyle w:val="29"/>
        <w:spacing w:line="360" w:lineRule="auto"/>
        <w:ind w:firstLine="420"/>
        <w:rPr>
          <w:rFonts w:cs="Times New Roman"/>
          <w:sz w:val="21"/>
          <w:szCs w:val="21"/>
        </w:rPr>
      </w:pPr>
      <w:r>
        <w:rPr>
          <w:rFonts w:cs="Times New Roman"/>
          <w:sz w:val="21"/>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cs="Times New Roman"/>
          <w:sz w:val="21"/>
          <w:szCs w:val="21"/>
        </w:rPr>
        <w:t>25</w:t>
      </w:r>
      <w:r>
        <w:rPr>
          <w:rFonts w:cs="Times New Roman"/>
          <w:sz w:val="21"/>
          <w:szCs w:val="21"/>
        </w:rPr>
        <w:t>向甲方支付违约金。</w:t>
      </w:r>
    </w:p>
    <w:p>
      <w:pPr>
        <w:pStyle w:val="29"/>
        <w:spacing w:line="360" w:lineRule="auto"/>
        <w:ind w:firstLine="420"/>
        <w:rPr>
          <w:rFonts w:cs="Times New Roman"/>
          <w:sz w:val="21"/>
          <w:szCs w:val="21"/>
        </w:rPr>
      </w:pPr>
      <w:r>
        <w:rPr>
          <w:rFonts w:cs="Times New Roman"/>
          <w:sz w:val="21"/>
          <w:szCs w:val="21"/>
        </w:rPr>
        <w:t>（5）乙方偿付的违约金不足以弥补甲方损失的，还应按甲方损失尚未弥补的部分，支付赔偿金给甲方。</w:t>
      </w:r>
    </w:p>
    <w:p>
      <w:pPr>
        <w:spacing w:line="360" w:lineRule="auto"/>
        <w:ind w:firstLine="422" w:firstLineChars="200"/>
        <w:rPr>
          <w:b/>
          <w:szCs w:val="21"/>
        </w:rPr>
      </w:pPr>
      <w:r>
        <w:rPr>
          <w:b/>
          <w:szCs w:val="21"/>
        </w:rPr>
        <w:t>八、争议解决办法</w:t>
      </w:r>
    </w:p>
    <w:p>
      <w:pPr>
        <w:pStyle w:val="29"/>
        <w:spacing w:line="360" w:lineRule="auto"/>
        <w:ind w:firstLine="420"/>
        <w:rPr>
          <w:rFonts w:cs="Times New Roman"/>
        </w:rPr>
      </w:pPr>
      <w:r>
        <w:rPr>
          <w:rFonts w:cs="Times New Roman"/>
          <w:sz w:val="21"/>
          <w:szCs w:val="21"/>
        </w:rPr>
        <w:t>1.因货物的质量问题发生争议，由质量技术监督部门或其指定的质量鉴定机构进行质量鉴定。货物符合标准的，鉴定费由甲方承担；货物不符合质量标准的，鉴定费由乙方承担。</w:t>
      </w:r>
    </w:p>
    <w:p>
      <w:pPr>
        <w:wordWrap w:val="0"/>
        <w:spacing w:line="360" w:lineRule="auto"/>
        <w:ind w:firstLine="420" w:firstLineChars="200"/>
        <w:rPr>
          <w:szCs w:val="21"/>
        </w:rPr>
      </w:pPr>
      <w:r>
        <w:rPr>
          <w:szCs w:val="21"/>
        </w:rPr>
        <w:t>2.解决合同纠纷的方式：协商解决；若协商未果时，甲乙双方均可向甲方所在地人民法院起诉。</w:t>
      </w:r>
    </w:p>
    <w:p>
      <w:pPr>
        <w:pStyle w:val="29"/>
        <w:ind w:firstLine="420"/>
      </w:pPr>
      <w:r>
        <w:rPr>
          <w:rFonts w:cs="Times New Roman"/>
          <w:sz w:val="21"/>
          <w:szCs w:val="21"/>
        </w:rPr>
        <w:t>3.通知与送达：乙方确认其真实有效的通知与送达地址如下：乙方通讯地址：XXX</w:t>
      </w:r>
      <w:r>
        <w:rPr>
          <w:rFonts w:hint="eastAsia" w:cs="Times New Roman"/>
          <w:sz w:val="21"/>
          <w:szCs w:val="21"/>
        </w:rPr>
        <w:t>，</w:t>
      </w:r>
      <w:r>
        <w:rPr>
          <w:rFonts w:cs="Times New Roman"/>
          <w:sz w:val="21"/>
          <w:szCs w:val="21"/>
        </w:rPr>
        <w:t>乙方指定联系人：XX</w:t>
      </w:r>
      <w:r>
        <w:rPr>
          <w:rFonts w:hint="eastAsia" w:cs="Times New Roman"/>
          <w:sz w:val="21"/>
          <w:szCs w:val="21"/>
        </w:rPr>
        <w:t>，</w:t>
      </w:r>
      <w:r>
        <w:rPr>
          <w:rFonts w:cs="Times New Roman"/>
          <w:sz w:val="21"/>
          <w:szCs w:val="21"/>
        </w:rPr>
        <w:t>乙方联系方式：XX。乙方确认上述送达地址可用于非诉时甲方各类通知、协议等文件以及诉讼时司法机关起诉状、传票等法律文书（仲裁、一审、二审、执行等全部程序法律文书）的送达。如甲方和司法机关有相关文件需送达乙方，只需将相关文件邮寄三日后即视为送达。若乙方的联系地址、联系人、联系方式有变更，需与甲方达成书面变更协议，否则视为送达地址未变更，甲方及司法机关有权以本协议约定的送达地址邮寄相关材料，从发出邮寄之日起三日后即视为</w:t>
      </w:r>
      <w:r>
        <w:rPr>
          <w:rFonts w:hint="eastAsia" w:cs="Times New Roman"/>
          <w:sz w:val="21"/>
          <w:szCs w:val="21"/>
        </w:rPr>
        <w:t>送达</w:t>
      </w:r>
      <w:r>
        <w:rPr>
          <w:rFonts w:cs="Times New Roman"/>
          <w:sz w:val="21"/>
          <w:szCs w:val="21"/>
        </w:rPr>
        <w:t>，以更便于贵司解决纠纷</w:t>
      </w:r>
    </w:p>
    <w:p>
      <w:pPr>
        <w:spacing w:line="360" w:lineRule="auto"/>
        <w:ind w:firstLine="422" w:firstLineChars="200"/>
        <w:rPr>
          <w:color w:val="000000" w:themeColor="text1"/>
          <w:sz w:val="28"/>
          <w:szCs w:val="28"/>
          <w14:textFill>
            <w14:solidFill>
              <w14:schemeClr w14:val="tx1"/>
            </w14:solidFill>
          </w14:textFill>
        </w:rPr>
      </w:pPr>
      <w:r>
        <w:rPr>
          <w:b/>
          <w:szCs w:val="21"/>
        </w:rPr>
        <w:t>九、付款信息</w:t>
      </w:r>
    </w:p>
    <w:p>
      <w:pPr>
        <w:wordWrap w:val="0"/>
        <w:spacing w:line="360" w:lineRule="auto"/>
        <w:ind w:firstLine="420" w:firstLineChars="200"/>
        <w:rPr>
          <w:szCs w:val="21"/>
        </w:rPr>
      </w:pPr>
      <w:r>
        <w:rPr>
          <w:szCs w:val="21"/>
        </w:rPr>
        <w:t xml:space="preserve">单位名称：   </w:t>
      </w:r>
    </w:p>
    <w:p>
      <w:pPr>
        <w:wordWrap w:val="0"/>
        <w:spacing w:line="360" w:lineRule="auto"/>
        <w:ind w:firstLine="420" w:firstLineChars="200"/>
        <w:rPr>
          <w:szCs w:val="21"/>
        </w:rPr>
      </w:pPr>
      <w:r>
        <w:rPr>
          <w:szCs w:val="21"/>
        </w:rPr>
        <w:t xml:space="preserve">单位地址及电话：  </w:t>
      </w:r>
    </w:p>
    <w:p>
      <w:pPr>
        <w:wordWrap w:val="0"/>
        <w:spacing w:line="360" w:lineRule="auto"/>
        <w:ind w:firstLine="420" w:firstLineChars="200"/>
        <w:rPr>
          <w:sz w:val="28"/>
          <w:szCs w:val="28"/>
        </w:rPr>
      </w:pPr>
      <w:r>
        <w:rPr>
          <w:szCs w:val="21"/>
        </w:rPr>
        <w:t>开户银行及银行账户：</w:t>
      </w:r>
      <w:r>
        <w:rPr>
          <w:color w:val="000000" w:themeColor="text1"/>
          <w:sz w:val="28"/>
          <w:szCs w:val="28"/>
          <w14:textFill>
            <w14:solidFill>
              <w14:schemeClr w14:val="tx1"/>
            </w14:solidFill>
          </w14:textFill>
        </w:rPr>
        <w:t xml:space="preserve">  </w:t>
      </w:r>
    </w:p>
    <w:p>
      <w:pPr>
        <w:pStyle w:val="9"/>
        <w:spacing w:line="360" w:lineRule="auto"/>
        <w:ind w:firstLine="422" w:firstLineChars="200"/>
        <w:rPr>
          <w:rFonts w:eastAsiaTheme="minorEastAsia"/>
          <w:sz w:val="28"/>
          <w:szCs w:val="28"/>
        </w:rPr>
      </w:pPr>
      <w:r>
        <w:rPr>
          <w:b/>
          <w:sz w:val="21"/>
          <w:szCs w:val="21"/>
        </w:rPr>
        <w:t>十、不可抗力</w:t>
      </w:r>
    </w:p>
    <w:p>
      <w:pPr>
        <w:pStyle w:val="9"/>
        <w:spacing w:line="360" w:lineRule="auto"/>
        <w:ind w:firstLine="420" w:firstLineChars="200"/>
        <w:rPr>
          <w:sz w:val="21"/>
          <w:szCs w:val="21"/>
        </w:rPr>
      </w:pPr>
      <w:r>
        <w:rPr>
          <w:sz w:val="21"/>
          <w:szCs w:val="21"/>
        </w:rPr>
        <w:t>不可抗力事故、事件包括：重大的自然灾害，如重大的地震、海啸、台风、海浪、洪水、蝗灾、风暴、冰雹、沙尘暴、火山爆、山体滑坡、雪崩、泥石流等；重大的社会非正常事件，如战争、武装冲突、罢工、骚动、暴动等。</w:t>
      </w:r>
    </w:p>
    <w:p>
      <w:pPr>
        <w:wordWrap w:val="0"/>
        <w:spacing w:line="360" w:lineRule="auto"/>
        <w:ind w:firstLine="420" w:firstLineChars="200"/>
        <w:rPr>
          <w:szCs w:val="21"/>
        </w:rPr>
      </w:pPr>
      <w:r>
        <w:rPr>
          <w:szCs w:val="21"/>
        </w:rPr>
        <w:t>甲乙双方的任何一方由于不可抗力原因致使合同目的不能实现或不能完全实现时，均应及时向对方通报不能履行或不能完全履行的理由并在合理期限内提供证明，以减轻可能给对方造成的损失，且互不承担因不可抗力原因所造成的对方损失，但不积极采取措施的除外。</w:t>
      </w:r>
    </w:p>
    <w:p>
      <w:pPr>
        <w:wordWrap w:val="0"/>
        <w:spacing w:line="360" w:lineRule="auto"/>
        <w:ind w:firstLine="422" w:firstLineChars="200"/>
        <w:rPr>
          <w:b/>
          <w:szCs w:val="21"/>
        </w:rPr>
      </w:pPr>
      <w:r>
        <w:rPr>
          <w:b/>
          <w:szCs w:val="21"/>
        </w:rPr>
        <w:t>十一、双方协商的其他条款：</w:t>
      </w:r>
    </w:p>
    <w:p>
      <w:pPr>
        <w:wordWrap w:val="0"/>
        <w:spacing w:line="360" w:lineRule="auto"/>
        <w:ind w:firstLine="420" w:firstLineChars="200"/>
        <w:rPr>
          <w:szCs w:val="21"/>
        </w:rPr>
      </w:pPr>
      <w:r>
        <w:rPr>
          <w:szCs w:val="21"/>
        </w:rPr>
        <w:t>（1）甲方如在合同有效期内需增补服装，双方应签订补充协议，乙方保证同型号服装的品质和单价均按照此合同执行。</w:t>
      </w:r>
    </w:p>
    <w:p>
      <w:pPr>
        <w:wordWrap w:val="0"/>
        <w:spacing w:line="360" w:lineRule="auto"/>
        <w:ind w:firstLine="420" w:firstLineChars="200"/>
        <w:rPr>
          <w:szCs w:val="21"/>
        </w:rPr>
      </w:pPr>
      <w:r>
        <w:rPr>
          <w:szCs w:val="21"/>
        </w:rPr>
        <w:t xml:space="preserve">（2）服装在交付甲方前毁损灭失的风险由乙方自行承担。 </w:t>
      </w:r>
    </w:p>
    <w:p>
      <w:pPr>
        <w:wordWrap w:val="0"/>
        <w:spacing w:line="360" w:lineRule="auto"/>
        <w:ind w:firstLine="422" w:firstLineChars="200"/>
        <w:rPr>
          <w:szCs w:val="21"/>
        </w:rPr>
      </w:pPr>
      <w:r>
        <w:rPr>
          <w:b/>
          <w:szCs w:val="21"/>
        </w:rPr>
        <w:t>十二、</w:t>
      </w:r>
      <w:r>
        <w:rPr>
          <w:szCs w:val="21"/>
        </w:rPr>
        <w:t>本合同一式四份，经双方法定代表人或授权代表签字并加盖公章后生效，甲乙双方各执二份，具有同等法律效力。</w:t>
      </w:r>
    </w:p>
    <w:p>
      <w:pPr>
        <w:wordWrap w:val="0"/>
        <w:spacing w:line="360" w:lineRule="auto"/>
        <w:ind w:firstLine="422" w:firstLineChars="200"/>
        <w:rPr>
          <w:sz w:val="28"/>
          <w:szCs w:val="28"/>
        </w:rPr>
      </w:pPr>
      <w:r>
        <w:rPr>
          <w:b/>
          <w:szCs w:val="21"/>
        </w:rPr>
        <w:t>十三、</w:t>
      </w:r>
      <w:r>
        <w:rPr>
          <w:szCs w:val="21"/>
        </w:rPr>
        <w:t>本合同涉及的款项均以人民币进行结算。</w:t>
      </w:r>
    </w:p>
    <w:p>
      <w:pPr>
        <w:wordWrap w:val="0"/>
        <w:spacing w:line="360" w:lineRule="auto"/>
        <w:ind w:firstLine="422" w:firstLineChars="200"/>
        <w:rPr>
          <w:sz w:val="28"/>
          <w:szCs w:val="28"/>
        </w:rPr>
      </w:pPr>
      <w:r>
        <w:rPr>
          <w:b/>
          <w:szCs w:val="21"/>
        </w:rPr>
        <w:t>十四、</w:t>
      </w:r>
      <w:r>
        <w:rPr>
          <w:szCs w:val="21"/>
        </w:rPr>
        <w:t>本合同有效期（根据服务响应确定）</w:t>
      </w:r>
    </w:p>
    <w:p>
      <w:pPr>
        <w:wordWrap w:val="0"/>
        <w:spacing w:line="360" w:lineRule="auto"/>
        <w:ind w:firstLine="422" w:firstLineChars="200"/>
        <w:rPr>
          <w:szCs w:val="21"/>
        </w:rPr>
      </w:pPr>
      <w:r>
        <w:rPr>
          <w:b/>
          <w:szCs w:val="21"/>
        </w:rPr>
        <w:t>十五、</w:t>
      </w:r>
      <w:r>
        <w:rPr>
          <w:szCs w:val="21"/>
        </w:rPr>
        <w:t>本合同未尽事宜，双方可协商，并书面附加补充协议。</w:t>
      </w:r>
    </w:p>
    <w:p>
      <w:pPr>
        <w:pStyle w:val="2"/>
      </w:pPr>
    </w:p>
    <w:bookmarkEnd w:id="66"/>
    <w:p>
      <w:pPr>
        <w:pStyle w:val="28"/>
        <w:spacing w:line="360" w:lineRule="auto"/>
        <w:rPr>
          <w:rFonts w:ascii="Times New Roman" w:hAnsi="Times New Roman" w:eastAsia="宋体" w:cs="Times New Roman"/>
          <w:sz w:val="21"/>
          <w:szCs w:val="21"/>
        </w:rPr>
      </w:pPr>
    </w:p>
    <w:p>
      <w:pPr>
        <w:spacing w:line="360" w:lineRule="auto"/>
        <w:ind w:firstLine="420" w:firstLineChars="200"/>
        <w:rPr>
          <w:szCs w:val="21"/>
        </w:rPr>
      </w:pPr>
      <w:r>
        <w:rPr>
          <w:szCs w:val="21"/>
        </w:rPr>
        <w:t>甲方：   （盖单位公章）</w:t>
      </w:r>
      <w:r>
        <w:rPr>
          <w:szCs w:val="21"/>
        </w:rPr>
        <w:tab/>
      </w:r>
      <w:r>
        <w:rPr>
          <w:szCs w:val="21"/>
        </w:rPr>
        <w:tab/>
      </w:r>
      <w:r>
        <w:rPr>
          <w:szCs w:val="21"/>
        </w:rPr>
        <w:t xml:space="preserve">  </w:t>
      </w:r>
      <w:r>
        <w:rPr>
          <w:rFonts w:hint="eastAsia"/>
          <w:szCs w:val="21"/>
        </w:rPr>
        <w:t xml:space="preserve">      </w:t>
      </w:r>
      <w:r>
        <w:rPr>
          <w:szCs w:val="21"/>
        </w:rPr>
        <w:t xml:space="preserve"> 乙方：（盖单位公章）</w:t>
      </w:r>
    </w:p>
    <w:p>
      <w:pPr>
        <w:pStyle w:val="2"/>
        <w:rPr>
          <w:sz w:val="21"/>
          <w:szCs w:val="21"/>
        </w:rPr>
      </w:pPr>
    </w:p>
    <w:p>
      <w:pPr>
        <w:pStyle w:val="2"/>
        <w:rPr>
          <w:sz w:val="21"/>
          <w:szCs w:val="21"/>
        </w:rPr>
      </w:pPr>
    </w:p>
    <w:p>
      <w:pPr>
        <w:pStyle w:val="2"/>
        <w:rPr>
          <w:sz w:val="21"/>
          <w:szCs w:val="21"/>
        </w:rPr>
      </w:pPr>
    </w:p>
    <w:p>
      <w:pPr>
        <w:spacing w:line="360" w:lineRule="auto"/>
        <w:ind w:firstLine="420" w:firstLineChars="200"/>
        <w:rPr>
          <w:szCs w:val="21"/>
        </w:rPr>
      </w:pPr>
      <w:r>
        <w:rPr>
          <w:szCs w:val="21"/>
        </w:rPr>
        <w:t>签约日期：XX年XX月XX日</w:t>
      </w:r>
      <w:r>
        <w:rPr>
          <w:szCs w:val="21"/>
        </w:rPr>
        <w:tab/>
      </w:r>
      <w:r>
        <w:rPr>
          <w:szCs w:val="21"/>
        </w:rPr>
        <w:tab/>
      </w:r>
      <w:r>
        <w:rPr>
          <w:szCs w:val="21"/>
        </w:rPr>
        <w:tab/>
      </w:r>
      <w:r>
        <w:rPr>
          <w:szCs w:val="21"/>
        </w:rPr>
        <w:t>签约日期：XX年XX月XX日</w:t>
      </w:r>
    </w:p>
    <w:p>
      <w:pPr>
        <w:spacing w:line="360" w:lineRule="auto"/>
        <w:ind w:firstLine="420" w:firstLineChars="200"/>
        <w:jc w:val="left"/>
        <w:rPr>
          <w:szCs w:val="21"/>
        </w:rPr>
      </w:pPr>
    </w:p>
    <w:p>
      <w:pPr>
        <w:spacing w:line="360" w:lineRule="auto"/>
        <w:ind w:firstLine="420" w:firstLineChars="200"/>
        <w:jc w:val="center"/>
        <w:rPr>
          <w:szCs w:val="21"/>
        </w:rPr>
      </w:pPr>
    </w:p>
    <w:p>
      <w:pPr>
        <w:rPr>
          <w:szCs w:val="21"/>
        </w:rPr>
      </w:pPr>
    </w:p>
    <w:p>
      <w:pPr>
        <w:tabs>
          <w:tab w:val="left" w:pos="360"/>
        </w:tabs>
        <w:jc w:val="center"/>
        <w:rPr>
          <w:bCs/>
          <w:szCs w:val="21"/>
        </w:rPr>
      </w:pPr>
    </w:p>
    <w:p>
      <w:pPr>
        <w:rPr>
          <w:bCs/>
          <w:szCs w:val="21"/>
        </w:rPr>
      </w:pPr>
      <w:r>
        <w:rPr>
          <w:bCs/>
          <w:szCs w:val="21"/>
        </w:rPr>
        <w:br w:type="page"/>
      </w:r>
    </w:p>
    <w:p>
      <w:pPr>
        <w:pStyle w:val="3"/>
        <w:pageBreakBefore/>
        <w:numPr>
          <w:ilvl w:val="0"/>
          <w:numId w:val="7"/>
        </w:numPr>
        <w:spacing w:before="240" w:after="240" w:line="460" w:lineRule="exact"/>
        <w:jc w:val="center"/>
        <w:rPr>
          <w:rFonts w:ascii="黑体" w:hAnsi="黑体" w:eastAsia="黑体" w:cs="黑体"/>
          <w:b w:val="0"/>
          <w:bCs/>
          <w:sz w:val="32"/>
          <w:szCs w:val="32"/>
        </w:rPr>
      </w:pPr>
      <w:r>
        <w:rPr>
          <w:rFonts w:hint="eastAsia" w:ascii="黑体" w:hAnsi="黑体" w:eastAsia="黑体" w:cs="黑体"/>
          <w:b w:val="0"/>
          <w:bCs/>
          <w:sz w:val="32"/>
          <w:szCs w:val="32"/>
        </w:rPr>
        <w:t xml:space="preserve"> 比选申请文件格式</w:t>
      </w:r>
    </w:p>
    <w:p>
      <w:pPr>
        <w:jc w:val="center"/>
        <w:rPr>
          <w:szCs w:val="21"/>
        </w:rPr>
      </w:pPr>
    </w:p>
    <w:p>
      <w:pPr>
        <w:pStyle w:val="11"/>
        <w:spacing w:line="360" w:lineRule="auto"/>
        <w:jc w:val="center"/>
        <w:rPr>
          <w:rFonts w:ascii="Times New Roman" w:hAnsi="Times New Roman"/>
          <w:szCs w:val="21"/>
        </w:rPr>
      </w:pPr>
      <w:r>
        <w:rPr>
          <w:rFonts w:ascii="Times New Roman" w:hAnsi="Times New Roman"/>
          <w:szCs w:val="21"/>
        </w:rPr>
        <w:t>四川</w:t>
      </w:r>
      <w:r>
        <w:rPr>
          <w:rFonts w:hint="eastAsia" w:ascii="Times New Roman" w:hAnsi="Times New Roman"/>
          <w:szCs w:val="21"/>
        </w:rPr>
        <w:t>蜀物路面材料</w:t>
      </w:r>
      <w:r>
        <w:rPr>
          <w:rFonts w:ascii="Times New Roman" w:hAnsi="Times New Roman"/>
          <w:szCs w:val="21"/>
        </w:rPr>
        <w:t>有限公司员工工作服装采购项目</w:t>
      </w:r>
    </w:p>
    <w:p>
      <w:pPr>
        <w:pStyle w:val="11"/>
        <w:spacing w:line="360" w:lineRule="auto"/>
        <w:jc w:val="center"/>
        <w:rPr>
          <w:rFonts w:ascii="Times New Roman" w:hAnsi="Times New Roman"/>
          <w:b/>
          <w:bCs/>
          <w:szCs w:val="21"/>
        </w:rPr>
      </w:pPr>
    </w:p>
    <w:p>
      <w:pPr>
        <w:pStyle w:val="11"/>
        <w:spacing w:line="360" w:lineRule="auto"/>
        <w:jc w:val="center"/>
        <w:rPr>
          <w:rFonts w:ascii="Times New Roman" w:hAnsi="Times New Roman"/>
          <w:b/>
          <w:bCs/>
          <w:szCs w:val="21"/>
        </w:rPr>
      </w:pPr>
    </w:p>
    <w:p>
      <w:pPr>
        <w:pStyle w:val="11"/>
        <w:spacing w:line="360" w:lineRule="auto"/>
        <w:jc w:val="center"/>
        <w:rPr>
          <w:rFonts w:ascii="Times New Roman" w:hAnsi="Times New Roman"/>
          <w:b/>
          <w:bCs/>
          <w:szCs w:val="21"/>
        </w:rPr>
      </w:pPr>
    </w:p>
    <w:p>
      <w:pPr>
        <w:pStyle w:val="11"/>
        <w:spacing w:line="360" w:lineRule="auto"/>
        <w:jc w:val="center"/>
        <w:rPr>
          <w:rFonts w:ascii="Times New Roman" w:hAnsi="Times New Roman"/>
          <w:b/>
          <w:bCs/>
          <w:szCs w:val="21"/>
        </w:rPr>
      </w:pPr>
    </w:p>
    <w:p>
      <w:pPr>
        <w:pStyle w:val="11"/>
        <w:spacing w:line="360" w:lineRule="auto"/>
        <w:jc w:val="center"/>
        <w:rPr>
          <w:rFonts w:ascii="Times New Roman" w:hAnsi="Times New Roman"/>
          <w:b/>
          <w:bCs/>
          <w:szCs w:val="21"/>
        </w:rPr>
      </w:pPr>
    </w:p>
    <w:p>
      <w:pPr>
        <w:pStyle w:val="11"/>
        <w:spacing w:line="360" w:lineRule="auto"/>
        <w:jc w:val="center"/>
        <w:rPr>
          <w:rFonts w:ascii="Times New Roman" w:hAnsi="Times New Roman"/>
          <w:b/>
          <w:bCs/>
          <w:szCs w:val="21"/>
        </w:rPr>
      </w:pPr>
    </w:p>
    <w:p>
      <w:pPr>
        <w:pStyle w:val="11"/>
        <w:spacing w:line="360" w:lineRule="auto"/>
        <w:jc w:val="center"/>
        <w:rPr>
          <w:rFonts w:ascii="Times New Roman" w:hAnsi="Times New Roman"/>
          <w:b/>
          <w:szCs w:val="21"/>
        </w:rPr>
      </w:pPr>
      <w:r>
        <w:rPr>
          <w:rFonts w:ascii="Times New Roman" w:hAnsi="Times New Roman"/>
          <w:b/>
          <w:szCs w:val="21"/>
        </w:rPr>
        <w:t>比选申请文件</w:t>
      </w:r>
    </w:p>
    <w:p>
      <w:pPr>
        <w:pStyle w:val="11"/>
        <w:spacing w:line="360" w:lineRule="auto"/>
        <w:jc w:val="center"/>
        <w:rPr>
          <w:rFonts w:ascii="Times New Roman" w:hAnsi="Times New Roman"/>
          <w:szCs w:val="21"/>
        </w:rPr>
      </w:pPr>
    </w:p>
    <w:p>
      <w:pPr>
        <w:pStyle w:val="11"/>
        <w:spacing w:line="360" w:lineRule="auto"/>
        <w:ind w:firstLine="2640"/>
        <w:rPr>
          <w:rFonts w:ascii="Times New Roman" w:hAnsi="Times New Roman"/>
          <w:szCs w:val="21"/>
          <w:u w:val="single"/>
        </w:rPr>
      </w:pPr>
    </w:p>
    <w:p>
      <w:pPr>
        <w:pStyle w:val="11"/>
        <w:spacing w:line="360" w:lineRule="auto"/>
        <w:ind w:firstLine="2640"/>
        <w:rPr>
          <w:rFonts w:ascii="Times New Roman" w:hAnsi="Times New Roman"/>
          <w:szCs w:val="21"/>
          <w:u w:val="single"/>
        </w:rPr>
      </w:pPr>
    </w:p>
    <w:p>
      <w:pPr>
        <w:pStyle w:val="11"/>
        <w:spacing w:line="360" w:lineRule="auto"/>
        <w:ind w:firstLine="2640"/>
        <w:rPr>
          <w:rFonts w:ascii="Times New Roman" w:hAnsi="Times New Roman"/>
          <w:szCs w:val="21"/>
          <w:u w:val="single"/>
        </w:rPr>
      </w:pPr>
    </w:p>
    <w:p>
      <w:pPr>
        <w:pStyle w:val="11"/>
        <w:spacing w:line="360" w:lineRule="auto"/>
        <w:ind w:firstLine="2640"/>
        <w:rPr>
          <w:rFonts w:ascii="Times New Roman" w:hAnsi="Times New Roman"/>
          <w:szCs w:val="21"/>
        </w:rPr>
      </w:pPr>
    </w:p>
    <w:p>
      <w:pPr>
        <w:spacing w:line="360" w:lineRule="auto"/>
        <w:ind w:left="1984" w:leftChars="945" w:firstLine="1"/>
        <w:rPr>
          <w:szCs w:val="21"/>
        </w:rPr>
      </w:pPr>
      <w:bookmarkStart w:id="67" w:name="_Toc58124835"/>
      <w:bookmarkStart w:id="68" w:name="_Toc388973892"/>
      <w:bookmarkStart w:id="69" w:name="_Toc391712469"/>
      <w:r>
        <w:rPr>
          <w:szCs w:val="21"/>
        </w:rPr>
        <w:t>比选申请人：</w:t>
      </w:r>
      <w:r>
        <w:rPr>
          <w:szCs w:val="21"/>
          <w:u w:val="single"/>
        </w:rPr>
        <w:t xml:space="preserve">                          </w:t>
      </w:r>
      <w:r>
        <w:rPr>
          <w:szCs w:val="21"/>
        </w:rPr>
        <w:t>（盖单位公章）</w:t>
      </w:r>
    </w:p>
    <w:p>
      <w:pPr>
        <w:spacing w:line="360" w:lineRule="auto"/>
        <w:ind w:left="1984" w:leftChars="945" w:firstLine="1"/>
        <w:rPr>
          <w:szCs w:val="21"/>
          <w:u w:val="single"/>
        </w:rPr>
      </w:pPr>
      <w:r>
        <w:rPr>
          <w:szCs w:val="21"/>
        </w:rPr>
        <w:t>法定代表人或其授权委托代理人：</w:t>
      </w:r>
      <w:r>
        <w:rPr>
          <w:szCs w:val="21"/>
          <w:u w:val="single"/>
        </w:rPr>
        <w:t xml:space="preserve">        </w:t>
      </w:r>
      <w:r>
        <w:rPr>
          <w:szCs w:val="21"/>
        </w:rPr>
        <w:t>（签字）</w:t>
      </w:r>
    </w:p>
    <w:p>
      <w:pPr>
        <w:pStyle w:val="11"/>
        <w:spacing w:line="360" w:lineRule="auto"/>
        <w:jc w:val="center"/>
        <w:rPr>
          <w:rFonts w:ascii="Times New Roman" w:hAnsi="Times New Roman"/>
          <w:b/>
          <w:bCs/>
          <w:szCs w:val="21"/>
        </w:rPr>
      </w:pPr>
      <w:r>
        <w:rPr>
          <w:rFonts w:ascii="Times New Roman" w:hAnsi="Times New Roman"/>
          <w:szCs w:val="21"/>
        </w:rPr>
        <w:t>日  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r>
        <w:rPr>
          <w:rFonts w:ascii="Times New Roman" w:hAnsi="Times New Roman"/>
          <w:szCs w:val="21"/>
        </w:rPr>
        <w:br w:type="page"/>
      </w:r>
      <w:r>
        <w:rPr>
          <w:rFonts w:ascii="Times New Roman" w:hAnsi="Times New Roman"/>
          <w:b/>
          <w:bCs/>
          <w:szCs w:val="21"/>
        </w:rPr>
        <w:t>目  录</w:t>
      </w:r>
    </w:p>
    <w:p>
      <w:pPr>
        <w:adjustRightInd w:val="0"/>
        <w:spacing w:line="360" w:lineRule="auto"/>
        <w:jc w:val="left"/>
        <w:rPr>
          <w:b/>
          <w:bCs/>
          <w:szCs w:val="21"/>
        </w:rPr>
      </w:pP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比选申请函..............................................</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分项报价表..............................................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法定代表人身份证明书..........................</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法定代表人授权委托书..........................</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承诺函..................................................</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商务应答表..............................................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比选申请人基本情况表...........................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生产技术人员..................................</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ascii="Times New Roman" w:hAnsi="Times New Roman" w:eastAsia="宋体" w:cs="Times New Roman"/>
          <w:b/>
          <w:bCs/>
          <w:sz w:val="21"/>
          <w:szCs w:val="21"/>
        </w:rPr>
        <w:t>技术、服务要求应答表...........................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0"/>
          <w:numId w:val="8"/>
        </w:numPr>
        <w:adjustRightInd w:val="0"/>
        <w:spacing w:line="360" w:lineRule="auto"/>
        <w:ind w:firstLineChars="0"/>
        <w:jc w:val="left"/>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业绩证明</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255"/>
          <w:numId w:val="0"/>
        </w:numPr>
        <w:adjustRightInd w:val="0"/>
        <w:spacing w:line="360" w:lineRule="auto"/>
        <w:ind w:left="843"/>
        <w:jc w:val="left"/>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十一、</w:t>
      </w:r>
      <w:r>
        <w:rPr>
          <w:rFonts w:ascii="Times New Roman" w:hAnsi="Times New Roman" w:eastAsia="宋体" w:cs="Times New Roman"/>
          <w:b/>
          <w:bCs/>
          <w:sz w:val="21"/>
          <w:szCs w:val="21"/>
        </w:rPr>
        <w:t>服务方案................................................</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255"/>
          <w:numId w:val="0"/>
        </w:numPr>
        <w:adjustRightInd w:val="0"/>
        <w:spacing w:line="360" w:lineRule="auto"/>
        <w:ind w:left="843"/>
        <w:jc w:val="left"/>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十二、增配服务明细清单....................................................................页码</w:t>
      </w:r>
    </w:p>
    <w:p>
      <w:pPr>
        <w:pStyle w:val="28"/>
        <w:numPr>
          <w:ilvl w:val="255"/>
          <w:numId w:val="0"/>
        </w:numPr>
        <w:adjustRightInd w:val="0"/>
        <w:spacing w:line="360" w:lineRule="auto"/>
        <w:ind w:left="843"/>
        <w:jc w:val="left"/>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十三、</w:t>
      </w:r>
      <w:r>
        <w:rPr>
          <w:rFonts w:ascii="Times New Roman" w:hAnsi="Times New Roman" w:eastAsia="宋体" w:cs="Times New Roman"/>
          <w:b/>
          <w:bCs/>
          <w:sz w:val="21"/>
          <w:szCs w:val="21"/>
        </w:rPr>
        <w:t>售后服务方案........................................</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pStyle w:val="28"/>
        <w:numPr>
          <w:ilvl w:val="255"/>
          <w:numId w:val="0"/>
        </w:numPr>
        <w:adjustRightInd w:val="0"/>
        <w:spacing w:line="360" w:lineRule="auto"/>
        <w:ind w:left="843"/>
        <w:jc w:val="left"/>
        <w:rPr>
          <w:rFonts w:ascii="Times New Roman" w:hAnsi="Times New Roman" w:eastAsia="宋体" w:cs="Times New Roman"/>
          <w:b/>
          <w:sz w:val="21"/>
          <w:szCs w:val="21"/>
        </w:rPr>
      </w:pPr>
      <w:r>
        <w:rPr>
          <w:rFonts w:hint="eastAsia" w:ascii="Times New Roman" w:hAnsi="Times New Roman" w:eastAsia="宋体" w:cs="Times New Roman"/>
          <w:b/>
          <w:sz w:val="21"/>
          <w:szCs w:val="21"/>
        </w:rPr>
        <w:t>十四、</w:t>
      </w:r>
      <w:r>
        <w:rPr>
          <w:rFonts w:ascii="Times New Roman" w:hAnsi="Times New Roman" w:eastAsia="宋体" w:cs="Times New Roman"/>
          <w:b/>
          <w:sz w:val="21"/>
          <w:szCs w:val="21"/>
        </w:rPr>
        <w:t>比选申请人认为需提供的其他材料</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页码</w:t>
      </w:r>
    </w:p>
    <w:p>
      <w:pPr>
        <w:adjustRightInd w:val="0"/>
        <w:spacing w:line="360" w:lineRule="auto"/>
        <w:ind w:left="900"/>
        <w:jc w:val="left"/>
        <w:rPr>
          <w:b/>
          <w:bCs/>
          <w:szCs w:val="21"/>
        </w:rPr>
      </w:pPr>
    </w:p>
    <w:p>
      <w:pPr>
        <w:adjustRightInd w:val="0"/>
        <w:spacing w:line="360" w:lineRule="auto"/>
        <w:jc w:val="left"/>
        <w:rPr>
          <w:b/>
          <w:bCs/>
          <w:szCs w:val="21"/>
        </w:rPr>
      </w:pPr>
    </w:p>
    <w:p>
      <w:pPr>
        <w:adjustRightInd w:val="0"/>
        <w:spacing w:line="360" w:lineRule="auto"/>
        <w:jc w:val="left"/>
        <w:rPr>
          <w:b/>
          <w:bCs/>
          <w:szCs w:val="21"/>
        </w:rPr>
      </w:pPr>
    </w:p>
    <w:p>
      <w:pPr>
        <w:adjustRightInd w:val="0"/>
        <w:spacing w:line="360" w:lineRule="auto"/>
        <w:jc w:val="left"/>
        <w:rPr>
          <w:b/>
          <w:bCs/>
          <w:szCs w:val="21"/>
        </w:rPr>
      </w:pPr>
    </w:p>
    <w:p>
      <w:pPr>
        <w:adjustRightInd w:val="0"/>
        <w:spacing w:line="360" w:lineRule="auto"/>
        <w:jc w:val="left"/>
        <w:rPr>
          <w:b/>
          <w:bCs/>
          <w:szCs w:val="21"/>
        </w:rPr>
      </w:pPr>
    </w:p>
    <w:p>
      <w:pPr>
        <w:adjustRightInd w:val="0"/>
        <w:spacing w:line="360" w:lineRule="auto"/>
        <w:jc w:val="left"/>
        <w:rPr>
          <w:b/>
          <w:bCs/>
          <w:szCs w:val="21"/>
        </w:rPr>
      </w:pPr>
    </w:p>
    <w:p>
      <w:pPr>
        <w:adjustRightInd w:val="0"/>
        <w:spacing w:line="360" w:lineRule="auto"/>
        <w:jc w:val="left"/>
        <w:rPr>
          <w:b/>
          <w:bCs/>
          <w:szCs w:val="21"/>
        </w:rPr>
      </w:pPr>
    </w:p>
    <w:p>
      <w:pPr>
        <w:tabs>
          <w:tab w:val="left" w:pos="0"/>
        </w:tabs>
        <w:spacing w:line="360" w:lineRule="auto"/>
        <w:jc w:val="center"/>
        <w:rPr>
          <w:szCs w:val="21"/>
        </w:rPr>
      </w:pPr>
      <w:r>
        <w:rPr>
          <w:szCs w:val="21"/>
        </w:rPr>
        <w:br w:type="page"/>
      </w:r>
    </w:p>
    <w:bookmarkEnd w:id="67"/>
    <w:bookmarkEnd w:id="68"/>
    <w:bookmarkEnd w:id="69"/>
    <w:p>
      <w:pPr>
        <w:pStyle w:val="4"/>
        <w:tabs>
          <w:tab w:val="left" w:pos="0"/>
        </w:tabs>
        <w:spacing w:line="360" w:lineRule="auto"/>
        <w:jc w:val="center"/>
        <w:rPr>
          <w:rFonts w:ascii="Times New Roman" w:eastAsia="宋体"/>
          <w:b/>
          <w:bCs/>
          <w:sz w:val="21"/>
          <w:szCs w:val="21"/>
        </w:rPr>
      </w:pPr>
      <w:r>
        <w:rPr>
          <w:rFonts w:ascii="Times New Roman" w:eastAsia="宋体"/>
          <w:b/>
          <w:bCs/>
          <w:sz w:val="21"/>
          <w:szCs w:val="21"/>
        </w:rPr>
        <w:t>一、比选申请函</w:t>
      </w:r>
    </w:p>
    <w:p>
      <w:pPr>
        <w:adjustRightInd w:val="0"/>
        <w:spacing w:line="360" w:lineRule="auto"/>
        <w:jc w:val="left"/>
        <w:rPr>
          <w:szCs w:val="21"/>
        </w:rPr>
      </w:pPr>
      <w:bookmarkStart w:id="70" w:name="_Toc391712470"/>
      <w:bookmarkStart w:id="71" w:name="_Toc388973893"/>
      <w:bookmarkStart w:id="72" w:name="_Toc301432628"/>
      <w:r>
        <w:rPr>
          <w:szCs w:val="21"/>
        </w:rPr>
        <w:t>致：四川蜀物路面材料有限公司</w:t>
      </w:r>
      <w:r>
        <w:rPr>
          <w:bCs/>
          <w:szCs w:val="21"/>
        </w:rPr>
        <w:t>（比选</w:t>
      </w:r>
      <w:r>
        <w:rPr>
          <w:szCs w:val="21"/>
        </w:rPr>
        <w:t xml:space="preserve">人） </w:t>
      </w:r>
    </w:p>
    <w:p>
      <w:pPr>
        <w:adjustRightInd w:val="0"/>
        <w:spacing w:line="360" w:lineRule="auto"/>
        <w:ind w:firstLine="420" w:firstLineChars="200"/>
        <w:jc w:val="left"/>
        <w:rPr>
          <w:kern w:val="0"/>
          <w:szCs w:val="21"/>
        </w:rPr>
      </w:pPr>
      <w:r>
        <w:rPr>
          <w:bCs/>
          <w:szCs w:val="21"/>
        </w:rPr>
        <w:t>1.我方在充分理解比选文件要求的基础上，结合企业自身情况及管理经验，我方愿意以：</w:t>
      </w:r>
      <w:r>
        <w:rPr>
          <w:rFonts w:hint="eastAsia"/>
          <w:bCs/>
          <w:szCs w:val="21"/>
          <w:u w:val="single"/>
        </w:rPr>
        <w:t xml:space="preserve">       元（人民币大写：          ）</w:t>
      </w:r>
      <w:r>
        <w:rPr>
          <w:bCs/>
          <w:szCs w:val="21"/>
        </w:rPr>
        <w:t>承担</w:t>
      </w:r>
      <w:r>
        <w:rPr>
          <w:szCs w:val="21"/>
        </w:rPr>
        <w:t>四川蜀物路面材料有限公司员工工作服装采购项目</w:t>
      </w:r>
      <w:r>
        <w:rPr>
          <w:bCs/>
          <w:szCs w:val="21"/>
        </w:rPr>
        <w:t>服务工作。</w:t>
      </w:r>
    </w:p>
    <w:p>
      <w:pPr>
        <w:pStyle w:val="2"/>
        <w:ind w:firstLineChars="200"/>
        <w:contextualSpacing/>
        <w:rPr>
          <w:bCs/>
          <w:sz w:val="21"/>
          <w:szCs w:val="21"/>
        </w:rPr>
      </w:pPr>
      <w:r>
        <w:rPr>
          <w:kern w:val="0"/>
          <w:sz w:val="21"/>
          <w:szCs w:val="21"/>
        </w:rPr>
        <w:t>上述比选申请人的报价应为完成本项目合同约定工作内容所发生的材料费（含损耗）、人工费、机械费、制作、包装费、装卸费、仓储费、运输费（搬运到业主指定楼层）、管理费、利润、税金、完工后场地清理达到现场管理方要求，并考虑一切风险因素等及项目质保期内的更换等所有费用在内的一切费用。</w:t>
      </w:r>
    </w:p>
    <w:p>
      <w:pPr>
        <w:pStyle w:val="2"/>
        <w:rPr>
          <w:bCs/>
          <w:sz w:val="21"/>
          <w:szCs w:val="21"/>
        </w:rPr>
      </w:pPr>
      <w:r>
        <w:rPr>
          <w:rFonts w:hint="eastAsia"/>
          <w:bCs/>
          <w:sz w:val="21"/>
          <w:szCs w:val="21"/>
        </w:rPr>
        <w:t>2</w:t>
      </w:r>
      <w:r>
        <w:rPr>
          <w:bCs/>
          <w:sz w:val="21"/>
          <w:szCs w:val="21"/>
        </w:rPr>
        <w:t>.我方完全同意自行承担为参加比选所发生的一切费用。</w:t>
      </w:r>
    </w:p>
    <w:p>
      <w:pPr>
        <w:pStyle w:val="2"/>
        <w:ind w:firstLineChars="200"/>
        <w:rPr>
          <w:bCs/>
          <w:sz w:val="21"/>
          <w:szCs w:val="21"/>
        </w:rPr>
      </w:pPr>
      <w:r>
        <w:rPr>
          <w:rFonts w:hint="eastAsia"/>
          <w:bCs/>
          <w:sz w:val="21"/>
          <w:szCs w:val="21"/>
        </w:rPr>
        <w:t>3</w:t>
      </w:r>
      <w:r>
        <w:rPr>
          <w:bCs/>
          <w:sz w:val="21"/>
          <w:szCs w:val="21"/>
        </w:rPr>
        <w:t>.我方承诺在比选申请有效期内不修改、不撤销比选申请文件。</w:t>
      </w:r>
    </w:p>
    <w:p>
      <w:pPr>
        <w:pStyle w:val="2"/>
        <w:ind w:firstLineChars="200"/>
        <w:rPr>
          <w:bCs/>
          <w:sz w:val="21"/>
          <w:szCs w:val="21"/>
        </w:rPr>
      </w:pPr>
      <w:r>
        <w:rPr>
          <w:rFonts w:hint="eastAsia"/>
          <w:bCs/>
          <w:sz w:val="21"/>
          <w:szCs w:val="21"/>
        </w:rPr>
        <w:t>4</w:t>
      </w:r>
      <w:r>
        <w:rPr>
          <w:bCs/>
          <w:sz w:val="21"/>
          <w:szCs w:val="21"/>
        </w:rPr>
        <w:t>.除非另外达成协议并生效，你方的中选通知书和我方的比选申请文件将构成约束我们双方的合同。</w:t>
      </w:r>
    </w:p>
    <w:p>
      <w:pPr>
        <w:pStyle w:val="2"/>
        <w:ind w:firstLineChars="200"/>
        <w:rPr>
          <w:bCs/>
          <w:sz w:val="21"/>
          <w:szCs w:val="21"/>
        </w:rPr>
      </w:pPr>
      <w:r>
        <w:rPr>
          <w:rFonts w:hint="eastAsia"/>
          <w:bCs/>
          <w:sz w:val="21"/>
          <w:szCs w:val="21"/>
        </w:rPr>
        <w:t>5</w:t>
      </w:r>
      <w:r>
        <w:rPr>
          <w:bCs/>
          <w:sz w:val="21"/>
          <w:szCs w:val="21"/>
        </w:rPr>
        <w:t>.我方承诺中选后严格按比选文件及双方签订书面合同约定的内容履行责任与义务。</w:t>
      </w:r>
    </w:p>
    <w:p>
      <w:pPr>
        <w:pStyle w:val="2"/>
        <w:ind w:firstLineChars="200"/>
        <w:rPr>
          <w:bCs/>
          <w:sz w:val="21"/>
          <w:szCs w:val="21"/>
        </w:rPr>
      </w:pPr>
      <w:r>
        <w:rPr>
          <w:rFonts w:hint="eastAsia"/>
          <w:bCs/>
          <w:sz w:val="21"/>
          <w:szCs w:val="21"/>
        </w:rPr>
        <w:t>6</w:t>
      </w:r>
      <w:r>
        <w:rPr>
          <w:bCs/>
          <w:sz w:val="21"/>
          <w:szCs w:val="21"/>
        </w:rPr>
        <w:t>.我方承诺：如我方提供的服务不能满足比选人的要求，比选人可随时更换，我方对此无异议。</w:t>
      </w:r>
    </w:p>
    <w:p>
      <w:pPr>
        <w:pStyle w:val="2"/>
        <w:ind w:firstLineChars="200"/>
        <w:rPr>
          <w:bCs/>
          <w:sz w:val="21"/>
          <w:szCs w:val="21"/>
        </w:rPr>
      </w:pPr>
      <w:r>
        <w:rPr>
          <w:rFonts w:hint="eastAsia"/>
          <w:bCs/>
          <w:sz w:val="21"/>
          <w:szCs w:val="21"/>
        </w:rPr>
        <w:t>7</w:t>
      </w:r>
      <w:r>
        <w:rPr>
          <w:bCs/>
          <w:sz w:val="21"/>
          <w:szCs w:val="21"/>
        </w:rPr>
        <w:t>.我方承诺响应比选文件中所有实质性要求、资格性要求、符合性要求。</w:t>
      </w:r>
    </w:p>
    <w:p>
      <w:pPr>
        <w:pStyle w:val="2"/>
        <w:ind w:firstLineChars="200"/>
        <w:rPr>
          <w:bCs/>
          <w:sz w:val="21"/>
          <w:szCs w:val="21"/>
        </w:rPr>
      </w:pPr>
      <w:r>
        <w:rPr>
          <w:rFonts w:hint="eastAsia"/>
          <w:bCs/>
          <w:sz w:val="21"/>
          <w:szCs w:val="21"/>
        </w:rPr>
        <w:t>8</w:t>
      </w:r>
      <w:r>
        <w:rPr>
          <w:bCs/>
          <w:sz w:val="21"/>
          <w:szCs w:val="21"/>
        </w:rPr>
        <w:t>.我方承诺本次比选申请有效期自从比选申请截止时间算起90日历天。</w:t>
      </w:r>
    </w:p>
    <w:p>
      <w:pPr>
        <w:pStyle w:val="2"/>
        <w:ind w:firstLineChars="200"/>
        <w:rPr>
          <w:bCs/>
          <w:sz w:val="21"/>
          <w:szCs w:val="21"/>
        </w:rPr>
      </w:pPr>
      <w:r>
        <w:rPr>
          <w:rFonts w:hint="eastAsia"/>
          <w:bCs/>
          <w:sz w:val="21"/>
          <w:szCs w:val="21"/>
        </w:rPr>
        <w:t>9</w:t>
      </w:r>
      <w:r>
        <w:rPr>
          <w:bCs/>
          <w:sz w:val="21"/>
          <w:szCs w:val="21"/>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pStyle w:val="2"/>
        <w:ind w:firstLineChars="200"/>
        <w:rPr>
          <w:bCs/>
          <w:sz w:val="21"/>
          <w:szCs w:val="21"/>
        </w:rPr>
      </w:pPr>
    </w:p>
    <w:bookmarkEnd w:id="70"/>
    <w:bookmarkEnd w:id="71"/>
    <w:bookmarkEnd w:id="72"/>
    <w:p>
      <w:pPr>
        <w:adjustRightInd w:val="0"/>
        <w:spacing w:line="360" w:lineRule="auto"/>
        <w:ind w:firstLine="2520" w:firstLineChars="1200"/>
        <w:rPr>
          <w:szCs w:val="21"/>
        </w:rPr>
      </w:pPr>
      <w:r>
        <w:rPr>
          <w:szCs w:val="21"/>
        </w:rPr>
        <w:t>比选申请人：</w:t>
      </w:r>
      <w:r>
        <w:rPr>
          <w:szCs w:val="21"/>
          <w:u w:val="single"/>
        </w:rPr>
        <w:t xml:space="preserve">                   </w:t>
      </w:r>
      <w:r>
        <w:rPr>
          <w:szCs w:val="21"/>
        </w:rPr>
        <w:t>（盖单位公章）</w:t>
      </w:r>
    </w:p>
    <w:p>
      <w:pPr>
        <w:adjustRightInd w:val="0"/>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adjustRightInd w:val="0"/>
        <w:spacing w:line="360" w:lineRule="auto"/>
        <w:ind w:firstLine="2520" w:firstLineChars="1200"/>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rPr>
          <w:szCs w:val="21"/>
        </w:rPr>
      </w:pPr>
      <w:r>
        <w:rPr>
          <w:szCs w:val="21"/>
        </w:rPr>
        <w:br w:type="page"/>
      </w:r>
    </w:p>
    <w:p>
      <w:pPr>
        <w:pStyle w:val="2"/>
        <w:ind w:firstLine="0"/>
        <w:contextualSpacing/>
        <w:jc w:val="center"/>
        <w:outlineLvl w:val="1"/>
        <w:rPr>
          <w:b/>
          <w:bCs/>
          <w:sz w:val="21"/>
          <w:szCs w:val="21"/>
        </w:rPr>
      </w:pPr>
      <w:r>
        <w:rPr>
          <w:b/>
          <w:bCs/>
          <w:sz w:val="21"/>
          <w:szCs w:val="21"/>
        </w:rPr>
        <w:t>二、分</w:t>
      </w:r>
      <w:r>
        <w:rPr>
          <w:rFonts w:hint="eastAsia"/>
          <w:b/>
          <w:bCs/>
          <w:sz w:val="21"/>
          <w:szCs w:val="21"/>
        </w:rPr>
        <w:t>类</w:t>
      </w:r>
      <w:r>
        <w:rPr>
          <w:b/>
          <w:bCs/>
          <w:sz w:val="21"/>
          <w:szCs w:val="21"/>
        </w:rPr>
        <w:t>报价表</w:t>
      </w:r>
    </w:p>
    <w:tbl>
      <w:tblPr>
        <w:tblStyle w:val="21"/>
        <w:tblW w:w="10000"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790"/>
        <w:gridCol w:w="2743"/>
        <w:gridCol w:w="2552"/>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97" w:type="dxa"/>
            <w:vAlign w:val="center"/>
          </w:tcPr>
          <w:p>
            <w:pPr>
              <w:pStyle w:val="2"/>
              <w:ind w:firstLine="0"/>
              <w:contextualSpacing/>
              <w:jc w:val="center"/>
              <w:rPr>
                <w:bCs/>
                <w:sz w:val="21"/>
                <w:szCs w:val="21"/>
              </w:rPr>
            </w:pPr>
            <w:r>
              <w:rPr>
                <w:bCs/>
                <w:sz w:val="21"/>
                <w:szCs w:val="21"/>
              </w:rPr>
              <w:t>序号</w:t>
            </w:r>
          </w:p>
        </w:tc>
        <w:tc>
          <w:tcPr>
            <w:tcW w:w="1790" w:type="dxa"/>
            <w:vAlign w:val="center"/>
          </w:tcPr>
          <w:p>
            <w:pPr>
              <w:pStyle w:val="2"/>
              <w:ind w:firstLine="0"/>
              <w:contextualSpacing/>
              <w:jc w:val="center"/>
              <w:rPr>
                <w:bCs/>
                <w:sz w:val="21"/>
                <w:szCs w:val="21"/>
              </w:rPr>
            </w:pPr>
            <w:r>
              <w:rPr>
                <w:rFonts w:hint="eastAsia"/>
                <w:bCs/>
                <w:sz w:val="21"/>
                <w:szCs w:val="21"/>
              </w:rPr>
              <w:t>类别（男装/女装）</w:t>
            </w:r>
          </w:p>
        </w:tc>
        <w:tc>
          <w:tcPr>
            <w:tcW w:w="2743" w:type="dxa"/>
            <w:vAlign w:val="center"/>
          </w:tcPr>
          <w:p>
            <w:pPr>
              <w:pStyle w:val="2"/>
              <w:ind w:firstLine="0"/>
              <w:contextualSpacing/>
              <w:jc w:val="center"/>
              <w:rPr>
                <w:bCs/>
                <w:sz w:val="21"/>
                <w:szCs w:val="21"/>
              </w:rPr>
            </w:pPr>
            <w:r>
              <w:rPr>
                <w:bCs/>
                <w:sz w:val="21"/>
                <w:szCs w:val="21"/>
              </w:rPr>
              <w:t>服装配置</w:t>
            </w:r>
          </w:p>
        </w:tc>
        <w:tc>
          <w:tcPr>
            <w:tcW w:w="2552" w:type="dxa"/>
            <w:vAlign w:val="center"/>
          </w:tcPr>
          <w:p>
            <w:pPr>
              <w:pStyle w:val="2"/>
              <w:ind w:firstLine="0"/>
              <w:contextualSpacing/>
              <w:jc w:val="center"/>
              <w:rPr>
                <w:bCs/>
                <w:sz w:val="21"/>
                <w:szCs w:val="21"/>
              </w:rPr>
            </w:pPr>
            <w:r>
              <w:rPr>
                <w:bCs/>
                <w:sz w:val="21"/>
                <w:szCs w:val="21"/>
              </w:rPr>
              <w:t>单价（元）</w:t>
            </w:r>
          </w:p>
        </w:tc>
        <w:tc>
          <w:tcPr>
            <w:tcW w:w="2418" w:type="dxa"/>
            <w:vAlign w:val="center"/>
          </w:tcPr>
          <w:p>
            <w:pPr>
              <w:pStyle w:val="2"/>
              <w:ind w:firstLine="0"/>
              <w:contextualSpacing/>
              <w:jc w:val="center"/>
              <w:rPr>
                <w:bCs/>
                <w:sz w:val="21"/>
                <w:szCs w:val="21"/>
              </w:rPr>
            </w:pPr>
            <w:r>
              <w:rPr>
                <w:bCs/>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7" w:type="dxa"/>
            <w:vMerge w:val="restart"/>
            <w:vAlign w:val="center"/>
          </w:tcPr>
          <w:p>
            <w:pPr>
              <w:pStyle w:val="2"/>
              <w:ind w:firstLine="0"/>
              <w:contextualSpacing/>
              <w:jc w:val="center"/>
              <w:rPr>
                <w:bCs/>
                <w:sz w:val="21"/>
                <w:szCs w:val="21"/>
              </w:rPr>
            </w:pPr>
            <w:r>
              <w:rPr>
                <w:bCs/>
                <w:sz w:val="21"/>
                <w:szCs w:val="21"/>
              </w:rPr>
              <w:t>1</w:t>
            </w:r>
          </w:p>
        </w:tc>
        <w:tc>
          <w:tcPr>
            <w:tcW w:w="1790" w:type="dxa"/>
            <w:vMerge w:val="restart"/>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vAlign w:val="center"/>
          </w:tcPr>
          <w:p>
            <w:pPr>
              <w:pStyle w:val="2"/>
              <w:ind w:firstLine="0"/>
              <w:contextualSpacing/>
              <w:jc w:val="left"/>
              <w:rPr>
                <w:bCs/>
                <w:sz w:val="21"/>
                <w:szCs w:val="21"/>
              </w:rPr>
            </w:pPr>
          </w:p>
        </w:tc>
        <w:tc>
          <w:tcPr>
            <w:tcW w:w="2418" w:type="dxa"/>
            <w:vMerge w:val="restart"/>
            <w:vAlign w:val="center"/>
          </w:tcPr>
          <w:p>
            <w:pPr>
              <w:pStyle w:val="2"/>
              <w:ind w:firstLine="0"/>
              <w:contextualSpacing/>
              <w:jc w:val="lef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97" w:type="dxa"/>
            <w:vMerge w:val="continue"/>
            <w:vAlign w:val="center"/>
          </w:tcPr>
          <w:p>
            <w:pPr>
              <w:pStyle w:val="2"/>
              <w:ind w:firstLine="0"/>
              <w:contextualSpacing/>
              <w:jc w:val="center"/>
              <w:rPr>
                <w:bCs/>
                <w:sz w:val="21"/>
                <w:szCs w:val="21"/>
              </w:rPr>
            </w:pPr>
          </w:p>
        </w:tc>
        <w:tc>
          <w:tcPr>
            <w:tcW w:w="1790" w:type="dxa"/>
            <w:vMerge w:val="continue"/>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continue"/>
          </w:tcPr>
          <w:p>
            <w:pPr>
              <w:pStyle w:val="2"/>
              <w:ind w:firstLine="0"/>
              <w:contextualSpacing/>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7" w:type="dxa"/>
            <w:vMerge w:val="restart"/>
            <w:vAlign w:val="center"/>
          </w:tcPr>
          <w:p>
            <w:pPr>
              <w:pStyle w:val="2"/>
              <w:ind w:firstLine="0"/>
              <w:contextualSpacing/>
              <w:jc w:val="center"/>
              <w:rPr>
                <w:bCs/>
                <w:sz w:val="21"/>
                <w:szCs w:val="21"/>
              </w:rPr>
            </w:pPr>
            <w:r>
              <w:rPr>
                <w:bCs/>
                <w:sz w:val="21"/>
                <w:szCs w:val="21"/>
              </w:rPr>
              <w:t>2</w:t>
            </w:r>
          </w:p>
        </w:tc>
        <w:tc>
          <w:tcPr>
            <w:tcW w:w="1790" w:type="dxa"/>
            <w:vMerge w:val="continue"/>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continue"/>
          </w:tcPr>
          <w:p>
            <w:pPr>
              <w:pStyle w:val="2"/>
              <w:ind w:firstLine="0"/>
              <w:contextualSpacing/>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97" w:type="dxa"/>
            <w:vMerge w:val="continue"/>
            <w:vAlign w:val="center"/>
          </w:tcPr>
          <w:p>
            <w:pPr>
              <w:pStyle w:val="2"/>
              <w:ind w:firstLine="0"/>
              <w:contextualSpacing/>
              <w:jc w:val="center"/>
              <w:rPr>
                <w:bCs/>
                <w:sz w:val="21"/>
                <w:szCs w:val="21"/>
              </w:rPr>
            </w:pPr>
          </w:p>
        </w:tc>
        <w:tc>
          <w:tcPr>
            <w:tcW w:w="1790" w:type="dxa"/>
            <w:vMerge w:val="continue"/>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continue"/>
          </w:tcPr>
          <w:p>
            <w:pPr>
              <w:pStyle w:val="2"/>
              <w:ind w:firstLine="0"/>
              <w:contextualSpacing/>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97" w:type="dxa"/>
            <w:vMerge w:val="restart"/>
            <w:vAlign w:val="center"/>
          </w:tcPr>
          <w:p>
            <w:pPr>
              <w:pStyle w:val="2"/>
              <w:ind w:firstLine="0"/>
              <w:contextualSpacing/>
              <w:jc w:val="center"/>
              <w:rPr>
                <w:bCs/>
                <w:sz w:val="21"/>
                <w:szCs w:val="21"/>
              </w:rPr>
            </w:pPr>
            <w:r>
              <w:rPr>
                <w:rFonts w:hint="eastAsia"/>
                <w:bCs/>
                <w:sz w:val="21"/>
                <w:szCs w:val="21"/>
              </w:rPr>
              <w:t>3</w:t>
            </w:r>
          </w:p>
        </w:tc>
        <w:tc>
          <w:tcPr>
            <w:tcW w:w="1790" w:type="dxa"/>
            <w:vMerge w:val="restart"/>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restart"/>
          </w:tcPr>
          <w:p>
            <w:pPr>
              <w:pStyle w:val="2"/>
              <w:ind w:firstLine="0"/>
              <w:contextualSpacing/>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97" w:type="dxa"/>
            <w:vMerge w:val="continue"/>
            <w:vAlign w:val="center"/>
          </w:tcPr>
          <w:p>
            <w:pPr>
              <w:pStyle w:val="2"/>
              <w:ind w:firstLine="0"/>
              <w:contextualSpacing/>
              <w:jc w:val="center"/>
              <w:rPr>
                <w:bCs/>
                <w:sz w:val="21"/>
                <w:szCs w:val="21"/>
              </w:rPr>
            </w:pPr>
          </w:p>
        </w:tc>
        <w:tc>
          <w:tcPr>
            <w:tcW w:w="1790" w:type="dxa"/>
            <w:vMerge w:val="continue"/>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continue"/>
          </w:tcPr>
          <w:p>
            <w:pPr>
              <w:pStyle w:val="2"/>
              <w:ind w:firstLine="0"/>
              <w:contextualSpacing/>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97" w:type="dxa"/>
            <w:vMerge w:val="restart"/>
            <w:vAlign w:val="center"/>
          </w:tcPr>
          <w:p>
            <w:pPr>
              <w:pStyle w:val="2"/>
              <w:ind w:firstLine="0"/>
              <w:contextualSpacing/>
              <w:jc w:val="center"/>
              <w:rPr>
                <w:bCs/>
                <w:sz w:val="21"/>
                <w:szCs w:val="21"/>
              </w:rPr>
            </w:pPr>
            <w:r>
              <w:rPr>
                <w:rFonts w:hint="eastAsia"/>
                <w:bCs/>
                <w:sz w:val="21"/>
                <w:szCs w:val="21"/>
              </w:rPr>
              <w:t>4</w:t>
            </w:r>
          </w:p>
        </w:tc>
        <w:tc>
          <w:tcPr>
            <w:tcW w:w="1790" w:type="dxa"/>
            <w:vMerge w:val="continue"/>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continue"/>
          </w:tcPr>
          <w:p>
            <w:pPr>
              <w:pStyle w:val="2"/>
              <w:ind w:firstLine="0"/>
              <w:contextualSpacing/>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97" w:type="dxa"/>
            <w:vMerge w:val="continue"/>
            <w:vAlign w:val="center"/>
          </w:tcPr>
          <w:p>
            <w:pPr>
              <w:pStyle w:val="2"/>
              <w:ind w:firstLine="0"/>
              <w:contextualSpacing/>
              <w:jc w:val="center"/>
              <w:rPr>
                <w:bCs/>
                <w:sz w:val="21"/>
                <w:szCs w:val="21"/>
              </w:rPr>
            </w:pPr>
          </w:p>
        </w:tc>
        <w:tc>
          <w:tcPr>
            <w:tcW w:w="1790" w:type="dxa"/>
            <w:vMerge w:val="continue"/>
            <w:vAlign w:val="center"/>
          </w:tcPr>
          <w:p>
            <w:pPr>
              <w:pStyle w:val="2"/>
              <w:ind w:firstLine="0"/>
              <w:contextualSpacing/>
              <w:jc w:val="center"/>
              <w:rPr>
                <w:bCs/>
                <w:sz w:val="21"/>
                <w:szCs w:val="21"/>
              </w:rPr>
            </w:pPr>
          </w:p>
        </w:tc>
        <w:tc>
          <w:tcPr>
            <w:tcW w:w="2743" w:type="dxa"/>
            <w:vAlign w:val="center"/>
          </w:tcPr>
          <w:p>
            <w:pPr>
              <w:pStyle w:val="2"/>
              <w:ind w:firstLine="0"/>
              <w:contextualSpacing/>
              <w:jc w:val="center"/>
              <w:rPr>
                <w:bCs/>
                <w:sz w:val="21"/>
                <w:szCs w:val="21"/>
              </w:rPr>
            </w:pPr>
          </w:p>
        </w:tc>
        <w:tc>
          <w:tcPr>
            <w:tcW w:w="2552" w:type="dxa"/>
          </w:tcPr>
          <w:p>
            <w:pPr>
              <w:pStyle w:val="2"/>
              <w:ind w:firstLine="0"/>
              <w:contextualSpacing/>
              <w:rPr>
                <w:b/>
                <w:bCs/>
                <w:sz w:val="21"/>
                <w:szCs w:val="21"/>
              </w:rPr>
            </w:pPr>
          </w:p>
        </w:tc>
        <w:tc>
          <w:tcPr>
            <w:tcW w:w="2418" w:type="dxa"/>
            <w:vMerge w:val="continue"/>
          </w:tcPr>
          <w:p>
            <w:pPr>
              <w:pStyle w:val="2"/>
              <w:ind w:firstLine="0"/>
              <w:contextualSpacing/>
              <w:rPr>
                <w:b/>
                <w:bCs/>
                <w:sz w:val="21"/>
                <w:szCs w:val="21"/>
              </w:rPr>
            </w:pPr>
          </w:p>
        </w:tc>
      </w:tr>
    </w:tbl>
    <w:p>
      <w:pPr>
        <w:pStyle w:val="2"/>
        <w:spacing w:line="400" w:lineRule="exact"/>
        <w:ind w:firstLineChars="200"/>
        <w:contextualSpacing/>
        <w:rPr>
          <w:bCs/>
          <w:sz w:val="21"/>
          <w:szCs w:val="21"/>
        </w:rPr>
      </w:pPr>
      <w:r>
        <w:rPr>
          <w:kern w:val="0"/>
          <w:sz w:val="21"/>
          <w:szCs w:val="21"/>
        </w:rPr>
        <w:t>上述比选申请人的报价应为完成本项目合同约定工作内容所发生的材料费（含损耗）、人工费、机械费、制作、包装费、装卸费、仓储费、运输费（搬运到业主指定楼层）、管理费、利润、税金、完工后场地清理达到现场管理方要求，并考虑一切风险因素等及项目质保期内的更换等所有费用在内的一切费用。</w:t>
      </w:r>
    </w:p>
    <w:p>
      <w:pPr>
        <w:adjustRightInd w:val="0"/>
        <w:spacing w:line="360" w:lineRule="auto"/>
        <w:ind w:firstLine="3990" w:firstLineChars="1900"/>
        <w:rPr>
          <w:szCs w:val="21"/>
        </w:rPr>
      </w:pPr>
    </w:p>
    <w:p>
      <w:pPr>
        <w:pStyle w:val="2"/>
        <w:spacing w:line="400" w:lineRule="exact"/>
        <w:ind w:firstLineChars="200"/>
        <w:rPr>
          <w:bCs/>
          <w:sz w:val="21"/>
          <w:szCs w:val="21"/>
        </w:rPr>
      </w:pPr>
    </w:p>
    <w:p>
      <w:pPr>
        <w:adjustRightInd w:val="0"/>
        <w:spacing w:line="400" w:lineRule="exact"/>
        <w:ind w:firstLine="2520" w:firstLineChars="1200"/>
        <w:rPr>
          <w:szCs w:val="21"/>
        </w:rPr>
      </w:pPr>
      <w:r>
        <w:rPr>
          <w:szCs w:val="21"/>
        </w:rPr>
        <w:t>比选申请人：</w:t>
      </w:r>
      <w:r>
        <w:rPr>
          <w:szCs w:val="21"/>
          <w:u w:val="single"/>
        </w:rPr>
        <w:t xml:space="preserve">                   </w:t>
      </w:r>
      <w:r>
        <w:rPr>
          <w:szCs w:val="21"/>
        </w:rPr>
        <w:t>（盖单位公章）</w:t>
      </w:r>
    </w:p>
    <w:p>
      <w:pPr>
        <w:adjustRightInd w:val="0"/>
        <w:spacing w:line="400" w:lineRule="exact"/>
        <w:ind w:firstLine="2520" w:firstLineChars="1200"/>
        <w:rPr>
          <w:szCs w:val="21"/>
        </w:rPr>
      </w:pPr>
      <w:r>
        <w:rPr>
          <w:szCs w:val="21"/>
        </w:rPr>
        <w:t>法定代表人或其授权委托代理人：</w:t>
      </w:r>
      <w:r>
        <w:rPr>
          <w:szCs w:val="21"/>
          <w:u w:val="single"/>
        </w:rPr>
        <w:t xml:space="preserve">       </w:t>
      </w:r>
      <w:r>
        <w:rPr>
          <w:szCs w:val="21"/>
        </w:rPr>
        <w:t>（签字）</w:t>
      </w:r>
    </w:p>
    <w:p>
      <w:pPr>
        <w:adjustRightInd w:val="0"/>
        <w:spacing w:line="400" w:lineRule="exact"/>
        <w:ind w:firstLine="2520" w:firstLineChars="1200"/>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rPr>
          <w:szCs w:val="21"/>
        </w:rPr>
      </w:pPr>
      <w:r>
        <w:rPr>
          <w:szCs w:val="21"/>
        </w:rPr>
        <w:br w:type="page"/>
      </w:r>
    </w:p>
    <w:p>
      <w:pPr>
        <w:rPr>
          <w:szCs w:val="21"/>
        </w:rPr>
        <w:sectPr>
          <w:headerReference r:id="rId8" w:type="default"/>
          <w:footerReference r:id="rId9" w:type="even"/>
          <w:pgSz w:w="11907" w:h="16840"/>
          <w:pgMar w:top="1423" w:right="1134" w:bottom="1134" w:left="1247" w:header="936" w:footer="726" w:gutter="0"/>
          <w:cols w:space="720" w:num="1"/>
          <w:docGrid w:linePitch="286" w:charSpace="0"/>
        </w:sectPr>
      </w:pPr>
    </w:p>
    <w:p>
      <w:pPr>
        <w:pStyle w:val="4"/>
        <w:tabs>
          <w:tab w:val="left" w:pos="0"/>
        </w:tabs>
        <w:spacing w:line="360" w:lineRule="auto"/>
        <w:jc w:val="center"/>
        <w:rPr>
          <w:rFonts w:ascii="Times New Roman" w:eastAsia="宋体"/>
          <w:b/>
          <w:bCs/>
          <w:sz w:val="21"/>
          <w:szCs w:val="21"/>
        </w:rPr>
      </w:pPr>
      <w:bookmarkStart w:id="73" w:name="_Toc85792505"/>
      <w:bookmarkStart w:id="74" w:name="_Toc85792551"/>
      <w:r>
        <w:rPr>
          <w:rFonts w:ascii="Times New Roman" w:eastAsia="宋体"/>
          <w:b/>
          <w:bCs/>
          <w:sz w:val="21"/>
          <w:szCs w:val="21"/>
        </w:rPr>
        <w:t>三、法定代表人身份证明书</w:t>
      </w:r>
      <w:bookmarkEnd w:id="73"/>
      <w:bookmarkEnd w:id="74"/>
    </w:p>
    <w:p>
      <w:pPr>
        <w:spacing w:line="360" w:lineRule="auto"/>
        <w:rPr>
          <w:b/>
          <w:szCs w:val="21"/>
        </w:rPr>
      </w:pPr>
    </w:p>
    <w:p>
      <w:pPr>
        <w:spacing w:line="360" w:lineRule="auto"/>
        <w:ind w:firstLine="420" w:firstLineChars="200"/>
        <w:rPr>
          <w:szCs w:val="21"/>
        </w:rPr>
      </w:pPr>
      <w:r>
        <w:rPr>
          <w:szCs w:val="21"/>
        </w:rPr>
        <w:t>单位名称：</w:t>
      </w:r>
      <w:r>
        <w:rPr>
          <w:szCs w:val="21"/>
          <w:u w:val="single"/>
        </w:rPr>
        <w:t xml:space="preserve">                                                    </w:t>
      </w:r>
    </w:p>
    <w:p>
      <w:pPr>
        <w:spacing w:line="360" w:lineRule="auto"/>
        <w:ind w:firstLine="420" w:firstLineChars="200"/>
        <w:rPr>
          <w:szCs w:val="21"/>
          <w:u w:val="single"/>
        </w:rPr>
      </w:pPr>
      <w:r>
        <w:rPr>
          <w:szCs w:val="21"/>
        </w:rPr>
        <w:t>单位性质：</w:t>
      </w:r>
      <w:r>
        <w:rPr>
          <w:szCs w:val="21"/>
          <w:u w:val="single"/>
        </w:rPr>
        <w:t xml:space="preserve">                                                     </w:t>
      </w:r>
    </w:p>
    <w:p>
      <w:pPr>
        <w:spacing w:line="360" w:lineRule="auto"/>
        <w:ind w:firstLine="420" w:firstLineChars="200"/>
        <w:rPr>
          <w:szCs w:val="21"/>
        </w:rPr>
      </w:pPr>
      <w:r>
        <w:rPr>
          <w:szCs w:val="21"/>
        </w:rPr>
        <w:t>地    址：</w:t>
      </w:r>
      <w:r>
        <w:rPr>
          <w:szCs w:val="21"/>
          <w:u w:val="single"/>
        </w:rPr>
        <w:t xml:space="preserve">                                                     </w:t>
      </w:r>
    </w:p>
    <w:p>
      <w:pPr>
        <w:spacing w:line="360"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420" w:firstLineChars="200"/>
        <w:rPr>
          <w:szCs w:val="21"/>
          <w:u w:val="single"/>
        </w:rPr>
      </w:pPr>
      <w:r>
        <w:rPr>
          <w:szCs w:val="21"/>
        </w:rPr>
        <w:t>经营期限：</w:t>
      </w:r>
      <w:r>
        <w:rPr>
          <w:szCs w:val="21"/>
          <w:u w:val="single"/>
        </w:rPr>
        <w:t xml:space="preserve">                                   </w:t>
      </w:r>
    </w:p>
    <w:p>
      <w:pPr>
        <w:spacing w:line="360" w:lineRule="auto"/>
        <w:ind w:firstLine="420" w:firstLineChars="200"/>
        <w:rPr>
          <w:szCs w:val="21"/>
        </w:rPr>
      </w:pPr>
      <w:r>
        <w:rPr>
          <w:szCs w:val="21"/>
        </w:rPr>
        <w:t>姓 名：</w:t>
      </w:r>
      <w:r>
        <w:rPr>
          <w:szCs w:val="21"/>
          <w:u w:val="single"/>
        </w:rPr>
        <w:t xml:space="preserve">             </w:t>
      </w:r>
      <w:r>
        <w:rPr>
          <w:szCs w:val="21"/>
        </w:rPr>
        <w:t xml:space="preserve"> 性 别：</w:t>
      </w:r>
      <w:r>
        <w:rPr>
          <w:szCs w:val="21"/>
          <w:u w:val="single"/>
        </w:rPr>
        <w:t xml:space="preserve">       </w:t>
      </w:r>
      <w:r>
        <w:rPr>
          <w:szCs w:val="21"/>
        </w:rPr>
        <w:t>年 龄：</w:t>
      </w:r>
      <w:r>
        <w:rPr>
          <w:szCs w:val="21"/>
          <w:u w:val="single"/>
        </w:rPr>
        <w:t xml:space="preserve">       </w:t>
      </w:r>
      <w:r>
        <w:rPr>
          <w:szCs w:val="21"/>
        </w:rPr>
        <w:t xml:space="preserve"> 职 务：</w:t>
      </w:r>
      <w:r>
        <w:rPr>
          <w:szCs w:val="21"/>
          <w:u w:val="single"/>
        </w:rPr>
        <w:t xml:space="preserve">         </w:t>
      </w:r>
      <w:r>
        <w:rPr>
          <w:szCs w:val="21"/>
        </w:rPr>
        <w:t>系</w:t>
      </w:r>
      <w:r>
        <w:rPr>
          <w:szCs w:val="21"/>
          <w:u w:val="single"/>
        </w:rPr>
        <w:t xml:space="preserve">          （比选申请人单位名称）         </w:t>
      </w:r>
      <w:r>
        <w:rPr>
          <w:szCs w:val="21"/>
        </w:rPr>
        <w:t>的法定代表人。</w:t>
      </w:r>
    </w:p>
    <w:p>
      <w:pPr>
        <w:spacing w:line="360" w:lineRule="auto"/>
        <w:rPr>
          <w:szCs w:val="21"/>
        </w:rPr>
      </w:pPr>
    </w:p>
    <w:p>
      <w:pPr>
        <w:spacing w:line="360" w:lineRule="auto"/>
        <w:rPr>
          <w:szCs w:val="21"/>
        </w:rPr>
      </w:pPr>
    </w:p>
    <w:p>
      <w:pPr>
        <w:spacing w:line="360" w:lineRule="auto"/>
        <w:ind w:firstLine="420" w:firstLineChars="200"/>
        <w:rPr>
          <w:szCs w:val="21"/>
        </w:rPr>
      </w:pPr>
      <w:r>
        <w:rPr>
          <w:szCs w:val="21"/>
        </w:rPr>
        <w:t>特此证明。</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6"/>
        <w:ind w:left="2940"/>
        <w:rPr>
          <w:szCs w:val="21"/>
        </w:rPr>
      </w:pPr>
    </w:p>
    <w:p>
      <w:pPr>
        <w:rPr>
          <w:szCs w:val="21"/>
        </w:rPr>
      </w:pPr>
    </w:p>
    <w:p>
      <w:pPr>
        <w:pStyle w:val="6"/>
        <w:ind w:left="2940"/>
        <w:rPr>
          <w:szCs w:val="21"/>
        </w:rPr>
      </w:pPr>
    </w:p>
    <w:p>
      <w:pPr>
        <w:rPr>
          <w:szCs w:val="21"/>
        </w:rPr>
      </w:pPr>
      <w:r>
        <w:rPr>
          <w:szCs w:val="21"/>
        </w:rPr>
        <w:t xml:space="preserve"> </w:t>
      </w:r>
    </w:p>
    <w:p>
      <w:pPr>
        <w:tabs>
          <w:tab w:val="left" w:pos="720"/>
          <w:tab w:val="left" w:pos="900"/>
        </w:tabs>
        <w:spacing w:line="360" w:lineRule="auto"/>
        <w:rPr>
          <w:b/>
          <w:szCs w:val="21"/>
        </w:rPr>
      </w:pPr>
      <w:r>
        <w:rPr>
          <w:b/>
          <w:szCs w:val="21"/>
        </w:rPr>
        <w:t>说明：附法定代表人身份证复印件（加盖比选申请人单位公章）。</w:t>
      </w:r>
    </w:p>
    <w:p>
      <w:pPr>
        <w:rPr>
          <w:szCs w:val="21"/>
        </w:rPr>
        <w:sectPr>
          <w:pgSz w:w="11905" w:h="16838"/>
          <w:pgMar w:top="1134" w:right="1134" w:bottom="1134" w:left="1247" w:header="850" w:footer="992" w:gutter="0"/>
          <w:cols w:space="0" w:num="1"/>
          <w:docGrid w:linePitch="395" w:charSpace="0"/>
        </w:sectPr>
      </w:pPr>
    </w:p>
    <w:p>
      <w:pPr>
        <w:pStyle w:val="4"/>
        <w:tabs>
          <w:tab w:val="left" w:pos="0"/>
        </w:tabs>
        <w:spacing w:line="360" w:lineRule="auto"/>
        <w:jc w:val="center"/>
        <w:rPr>
          <w:rFonts w:ascii="Times New Roman" w:eastAsia="宋体"/>
          <w:b/>
          <w:bCs/>
          <w:sz w:val="21"/>
          <w:szCs w:val="21"/>
        </w:rPr>
      </w:pPr>
      <w:bookmarkStart w:id="75" w:name="_Toc85792506"/>
      <w:bookmarkStart w:id="76" w:name="_Toc85792552"/>
      <w:r>
        <w:rPr>
          <w:rFonts w:ascii="Times New Roman" w:eastAsia="宋体"/>
          <w:b/>
          <w:bCs/>
          <w:sz w:val="21"/>
          <w:szCs w:val="21"/>
        </w:rPr>
        <w:t>四、法定代表人授权委托书</w:t>
      </w:r>
      <w:bookmarkEnd w:id="75"/>
      <w:bookmarkEnd w:id="76"/>
    </w:p>
    <w:p>
      <w:pPr>
        <w:spacing w:line="360" w:lineRule="auto"/>
        <w:rPr>
          <w:szCs w:val="21"/>
        </w:rPr>
      </w:pPr>
      <w:bookmarkStart w:id="77" w:name="_Toc81932870"/>
    </w:p>
    <w:p>
      <w:pPr>
        <w:spacing w:line="360" w:lineRule="auto"/>
        <w:ind w:right="-4" w:rightChars="-2" w:firstLine="525" w:firstLineChars="250"/>
        <w:rPr>
          <w:szCs w:val="21"/>
        </w:rPr>
      </w:pPr>
      <w:r>
        <w:rPr>
          <w:szCs w:val="21"/>
        </w:rPr>
        <w:t>本人</w:t>
      </w:r>
      <w:r>
        <w:rPr>
          <w:szCs w:val="21"/>
          <w:u w:val="single"/>
        </w:rPr>
        <w:t xml:space="preserve">            </w:t>
      </w:r>
      <w:r>
        <w:rPr>
          <w:szCs w:val="21"/>
        </w:rPr>
        <w:t>（姓名）系</w:t>
      </w:r>
      <w:r>
        <w:rPr>
          <w:szCs w:val="21"/>
          <w:u w:val="single"/>
        </w:rPr>
        <w:t xml:space="preserve">                 </w:t>
      </w:r>
      <w:r>
        <w:rPr>
          <w:szCs w:val="21"/>
        </w:rPr>
        <w:t>（比选申请人名称）的法定代表人，现委托本单位人员</w:t>
      </w:r>
      <w:r>
        <w:rPr>
          <w:szCs w:val="21"/>
          <w:u w:val="single"/>
        </w:rPr>
        <w:t xml:space="preserve">          </w:t>
      </w:r>
      <w:r>
        <w:rPr>
          <w:szCs w:val="21"/>
        </w:rPr>
        <w:t>（姓名）为我方代理人。代理人根据授权，以我方名义签署、澄清、说明、补正、递交、撤回、修改</w:t>
      </w:r>
      <w:r>
        <w:rPr>
          <w:szCs w:val="21"/>
          <w:u w:val="single"/>
        </w:rPr>
        <w:t xml:space="preserve">          （项目名称）           </w:t>
      </w:r>
      <w:r>
        <w:rPr>
          <w:szCs w:val="21"/>
        </w:rPr>
        <w:t>比选申请文件、签订合同和处理有关事宜，其法律后果由我方承担。</w:t>
      </w:r>
    </w:p>
    <w:p>
      <w:pPr>
        <w:spacing w:line="360" w:lineRule="auto"/>
        <w:ind w:right="-4" w:rightChars="-2" w:firstLine="420" w:firstLineChars="200"/>
        <w:rPr>
          <w:szCs w:val="21"/>
        </w:rPr>
      </w:pPr>
      <w:r>
        <w:rPr>
          <w:szCs w:val="21"/>
        </w:rPr>
        <w:t>委托期限：</w:t>
      </w:r>
      <w:r>
        <w:rPr>
          <w:szCs w:val="21"/>
          <w:u w:val="single"/>
        </w:rPr>
        <w:t>自本授权委托书签署之日起至第二章“比选申请人须知”规定的“比选申请有效期”结束为止</w:t>
      </w:r>
      <w:r>
        <w:rPr>
          <w:szCs w:val="21"/>
        </w:rPr>
        <w:t>。</w:t>
      </w:r>
    </w:p>
    <w:p>
      <w:pPr>
        <w:spacing w:line="360" w:lineRule="auto"/>
        <w:ind w:right="-4" w:rightChars="-2" w:firstLine="420" w:firstLineChars="200"/>
        <w:rPr>
          <w:szCs w:val="21"/>
        </w:rPr>
      </w:pPr>
      <w:r>
        <w:rPr>
          <w:szCs w:val="21"/>
        </w:rPr>
        <w:t>代理人无转委托权。</w:t>
      </w:r>
    </w:p>
    <w:p>
      <w:pPr>
        <w:spacing w:line="360" w:lineRule="auto"/>
        <w:ind w:left="359" w:leftChars="171" w:right="-4" w:rightChars="-2" w:firstLine="420" w:firstLineChars="200"/>
        <w:rPr>
          <w:szCs w:val="21"/>
        </w:rPr>
      </w:pPr>
    </w:p>
    <w:p>
      <w:pPr>
        <w:spacing w:line="360" w:lineRule="auto"/>
        <w:ind w:right="-4" w:rightChars="-2" w:firstLine="840" w:firstLineChars="400"/>
        <w:rPr>
          <w:szCs w:val="21"/>
        </w:rPr>
      </w:pPr>
      <w:r>
        <w:rPr>
          <w:szCs w:val="21"/>
        </w:rPr>
        <w:t>附： 委托代理人身份证件复印件</w:t>
      </w:r>
    </w:p>
    <w:p>
      <w:pPr>
        <w:spacing w:line="360" w:lineRule="auto"/>
        <w:ind w:left="359" w:leftChars="171" w:right="-4" w:rightChars="-2" w:firstLine="420" w:firstLineChars="200"/>
        <w:rPr>
          <w:szCs w:val="21"/>
        </w:rPr>
      </w:pPr>
    </w:p>
    <w:p>
      <w:pPr>
        <w:spacing w:line="360" w:lineRule="auto"/>
        <w:ind w:right="-4" w:rightChars="-2" w:firstLine="2520" w:firstLineChars="1200"/>
        <w:jc w:val="left"/>
        <w:rPr>
          <w:szCs w:val="21"/>
        </w:rPr>
      </w:pPr>
      <w:r>
        <w:rPr>
          <w:szCs w:val="21"/>
        </w:rPr>
        <w:t>比选申请人：</w:t>
      </w:r>
      <w:r>
        <w:rPr>
          <w:szCs w:val="21"/>
          <w:u w:val="single"/>
        </w:rPr>
        <w:t xml:space="preserve">      </w:t>
      </w:r>
      <w:r>
        <w:rPr>
          <w:szCs w:val="21"/>
        </w:rPr>
        <w:t>（盖单位公章）</w:t>
      </w:r>
    </w:p>
    <w:p>
      <w:pPr>
        <w:spacing w:line="360" w:lineRule="auto"/>
        <w:ind w:right="-4" w:rightChars="-2" w:firstLine="2520" w:firstLineChars="1200"/>
        <w:jc w:val="left"/>
        <w:rPr>
          <w:szCs w:val="21"/>
        </w:rPr>
      </w:pPr>
      <w:r>
        <w:rPr>
          <w:szCs w:val="21"/>
        </w:rPr>
        <w:t>法定代表人：</w:t>
      </w:r>
      <w:r>
        <w:rPr>
          <w:szCs w:val="21"/>
          <w:u w:val="single"/>
        </w:rPr>
        <w:t xml:space="preserve">            </w:t>
      </w:r>
      <w:r>
        <w:rPr>
          <w:szCs w:val="21"/>
        </w:rPr>
        <w:t>（签字）</w:t>
      </w:r>
    </w:p>
    <w:p>
      <w:pPr>
        <w:spacing w:line="360" w:lineRule="auto"/>
        <w:ind w:right="-4" w:rightChars="-2" w:firstLine="2520" w:firstLineChars="1200"/>
        <w:jc w:val="left"/>
        <w:rPr>
          <w:szCs w:val="21"/>
        </w:rPr>
      </w:pPr>
      <w:r>
        <w:rPr>
          <w:szCs w:val="21"/>
        </w:rPr>
        <w:t>委托代理人：</w:t>
      </w:r>
      <w:r>
        <w:rPr>
          <w:szCs w:val="21"/>
          <w:u w:val="single"/>
        </w:rPr>
        <w:t xml:space="preserve">            </w:t>
      </w:r>
      <w:r>
        <w:rPr>
          <w:szCs w:val="21"/>
        </w:rPr>
        <w:t>（签字）</w:t>
      </w:r>
    </w:p>
    <w:p>
      <w:pPr>
        <w:spacing w:line="360" w:lineRule="auto"/>
        <w:ind w:right="-4" w:rightChars="-2" w:firstLine="2520" w:firstLineChars="1200"/>
        <w:jc w:val="left"/>
        <w:rPr>
          <w:szCs w:val="21"/>
        </w:rPr>
      </w:pPr>
      <w:r>
        <w:rPr>
          <w:szCs w:val="21"/>
        </w:rPr>
        <w:t>联系电话：</w:t>
      </w:r>
      <w:r>
        <w:rPr>
          <w:szCs w:val="21"/>
          <w:u w:val="single"/>
        </w:rPr>
        <w:t xml:space="preserve">       </w:t>
      </w:r>
      <w:r>
        <w:rPr>
          <w:szCs w:val="21"/>
        </w:rPr>
        <w:t>（固定电话）</w:t>
      </w:r>
      <w:r>
        <w:rPr>
          <w:szCs w:val="21"/>
          <w:u w:val="single"/>
        </w:rPr>
        <w:t xml:space="preserve">       </w:t>
      </w:r>
      <w:r>
        <w:rPr>
          <w:szCs w:val="21"/>
        </w:rPr>
        <w:t>（移动电话）</w:t>
      </w:r>
    </w:p>
    <w:p>
      <w:pPr>
        <w:spacing w:line="360" w:lineRule="auto"/>
        <w:ind w:right="-4" w:rightChars="-2" w:firstLine="2520" w:firstLineChars="1200"/>
        <w:jc w:val="left"/>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rPr>
          <w:szCs w:val="21"/>
        </w:rPr>
      </w:pPr>
    </w:p>
    <w:p>
      <w:pPr>
        <w:spacing w:line="360" w:lineRule="auto"/>
        <w:rPr>
          <w:szCs w:val="21"/>
        </w:rPr>
      </w:pPr>
      <w:r>
        <w:rPr>
          <w:b/>
          <w:szCs w:val="21"/>
        </w:rPr>
        <w:t>注：本授权委托书为法定代表人不亲自比选申请而委托代理人比选申请适用。后附委托代理人身份证复印件。</w:t>
      </w:r>
    </w:p>
    <w:p>
      <w:pPr>
        <w:rPr>
          <w:szCs w:val="21"/>
        </w:rPr>
      </w:pPr>
      <w:r>
        <w:rPr>
          <w:szCs w:val="21"/>
        </w:rPr>
        <w:br w:type="page"/>
      </w:r>
    </w:p>
    <w:p>
      <w:pPr>
        <w:pStyle w:val="4"/>
        <w:tabs>
          <w:tab w:val="left" w:pos="0"/>
        </w:tabs>
        <w:spacing w:line="360" w:lineRule="auto"/>
        <w:jc w:val="center"/>
        <w:rPr>
          <w:rFonts w:ascii="Times New Roman" w:eastAsia="宋体"/>
          <w:b/>
          <w:bCs/>
          <w:sz w:val="21"/>
          <w:szCs w:val="21"/>
        </w:rPr>
      </w:pPr>
      <w:bookmarkStart w:id="78" w:name="_Toc85792507"/>
      <w:bookmarkStart w:id="79" w:name="_Toc85792553"/>
      <w:r>
        <w:rPr>
          <w:rFonts w:ascii="Times New Roman" w:eastAsia="宋体"/>
          <w:b/>
          <w:bCs/>
          <w:sz w:val="21"/>
          <w:szCs w:val="21"/>
        </w:rPr>
        <w:t>五、承诺函</w:t>
      </w:r>
      <w:bookmarkEnd w:id="78"/>
      <w:bookmarkEnd w:id="79"/>
    </w:p>
    <w:p>
      <w:pPr>
        <w:spacing w:line="360" w:lineRule="auto"/>
        <w:rPr>
          <w:szCs w:val="21"/>
        </w:rPr>
      </w:pPr>
    </w:p>
    <w:p>
      <w:pPr>
        <w:spacing w:line="360" w:lineRule="auto"/>
        <w:ind w:right="-4" w:rightChars="-2" w:firstLine="420" w:firstLineChars="200"/>
        <w:rPr>
          <w:szCs w:val="21"/>
        </w:rPr>
      </w:pPr>
      <w:r>
        <w:rPr>
          <w:szCs w:val="21"/>
        </w:rPr>
        <w:t>本公司</w:t>
      </w:r>
      <w:r>
        <w:rPr>
          <w:szCs w:val="21"/>
          <w:u w:val="single"/>
        </w:rPr>
        <w:t xml:space="preserve">   （比选申请人单位名称）  </w:t>
      </w:r>
      <w:r>
        <w:rPr>
          <w:szCs w:val="21"/>
        </w:rPr>
        <w:t>参加</w:t>
      </w:r>
      <w:r>
        <w:rPr>
          <w:szCs w:val="21"/>
          <w:u w:val="single"/>
        </w:rPr>
        <w:t xml:space="preserve">   （项目名称） </w:t>
      </w:r>
      <w:r>
        <w:rPr>
          <w:szCs w:val="21"/>
        </w:rPr>
        <w:t>的比选活动，现根据比选文件关于比选申请人资格要求的相关规定，特别针对以下条款，郑重承诺：</w:t>
      </w:r>
    </w:p>
    <w:p>
      <w:pPr>
        <w:spacing w:line="360" w:lineRule="auto"/>
        <w:ind w:right="-4" w:rightChars="-2" w:firstLine="420" w:firstLineChars="200"/>
        <w:rPr>
          <w:szCs w:val="21"/>
        </w:rPr>
      </w:pPr>
      <w:r>
        <w:rPr>
          <w:szCs w:val="21"/>
        </w:rPr>
        <w:t>1.具有独立承担民事责任的能力；</w:t>
      </w:r>
    </w:p>
    <w:p>
      <w:pPr>
        <w:spacing w:line="360" w:lineRule="auto"/>
        <w:ind w:right="-4" w:rightChars="-2" w:firstLine="420" w:firstLineChars="200"/>
        <w:rPr>
          <w:szCs w:val="21"/>
        </w:rPr>
      </w:pPr>
      <w:r>
        <w:rPr>
          <w:szCs w:val="21"/>
        </w:rPr>
        <w:t>2.具有良好的商业信誉和健全的财务会计制度；</w:t>
      </w:r>
    </w:p>
    <w:p>
      <w:pPr>
        <w:spacing w:line="360" w:lineRule="auto"/>
        <w:ind w:right="-4" w:rightChars="-2" w:firstLine="420" w:firstLineChars="200"/>
        <w:rPr>
          <w:szCs w:val="21"/>
        </w:rPr>
      </w:pPr>
      <w:r>
        <w:rPr>
          <w:szCs w:val="21"/>
        </w:rPr>
        <w:t>3.具有履行合同所必须的设备和专业技术能力；</w:t>
      </w:r>
    </w:p>
    <w:p>
      <w:pPr>
        <w:spacing w:line="360" w:lineRule="auto"/>
        <w:ind w:right="-4" w:rightChars="-2" w:firstLine="420" w:firstLineChars="200"/>
        <w:rPr>
          <w:szCs w:val="21"/>
        </w:rPr>
      </w:pPr>
      <w:r>
        <w:rPr>
          <w:szCs w:val="21"/>
        </w:rPr>
        <w:t>4.具有依法缴纳税收和社会保障资金的良好记录；</w:t>
      </w:r>
    </w:p>
    <w:p>
      <w:pPr>
        <w:spacing w:line="360" w:lineRule="auto"/>
        <w:ind w:right="-4" w:rightChars="-2" w:firstLine="420" w:firstLineChars="200"/>
        <w:rPr>
          <w:szCs w:val="21"/>
        </w:rPr>
      </w:pPr>
      <w:r>
        <w:rPr>
          <w:szCs w:val="21"/>
        </w:rPr>
        <w:t>5.参加本次比选活动前三年内，在经营活动中没有重大违法记录；</w:t>
      </w:r>
    </w:p>
    <w:p>
      <w:pPr>
        <w:spacing w:line="360" w:lineRule="auto"/>
        <w:ind w:right="-4" w:rightChars="-2" w:firstLine="420" w:firstLineChars="200"/>
        <w:rPr>
          <w:szCs w:val="21"/>
        </w:rPr>
      </w:pPr>
      <w:r>
        <w:rPr>
          <w:szCs w:val="21"/>
        </w:rPr>
        <w:t>6.法律、行政法规规定的其他条件；</w:t>
      </w:r>
    </w:p>
    <w:p>
      <w:pPr>
        <w:spacing w:line="360" w:lineRule="auto"/>
        <w:ind w:right="-4" w:rightChars="-2" w:firstLine="420" w:firstLineChars="200"/>
        <w:rPr>
          <w:szCs w:val="21"/>
        </w:rPr>
      </w:pPr>
      <w:r>
        <w:rPr>
          <w:szCs w:val="21"/>
        </w:rPr>
        <w:t>7.本次比选不接受联合体参加比选；</w:t>
      </w:r>
    </w:p>
    <w:p>
      <w:pPr>
        <w:spacing w:line="360" w:lineRule="auto"/>
        <w:ind w:right="-4" w:rightChars="-2" w:firstLine="420" w:firstLineChars="200"/>
        <w:rPr>
          <w:szCs w:val="21"/>
        </w:rPr>
      </w:pPr>
      <w:r>
        <w:rPr>
          <w:szCs w:val="21"/>
        </w:rPr>
        <w:t>8.按照规定购买了比选文件。</w:t>
      </w:r>
    </w:p>
    <w:p>
      <w:pPr>
        <w:spacing w:line="360" w:lineRule="auto"/>
        <w:ind w:right="-4" w:rightChars="-2" w:firstLine="420" w:firstLineChars="200"/>
        <w:rPr>
          <w:szCs w:val="21"/>
        </w:rPr>
      </w:pPr>
      <w:r>
        <w:rPr>
          <w:szCs w:val="21"/>
        </w:rPr>
        <w:t>如违反以上承诺，本公司愿承担一切法律责任。</w:t>
      </w:r>
    </w:p>
    <w:p>
      <w:pPr>
        <w:adjustRightInd w:val="0"/>
        <w:spacing w:line="360" w:lineRule="auto"/>
        <w:ind w:firstLine="3570" w:firstLineChars="1700"/>
        <w:rPr>
          <w:szCs w:val="21"/>
        </w:rPr>
      </w:pPr>
    </w:p>
    <w:p>
      <w:pPr>
        <w:pStyle w:val="2"/>
        <w:ind w:firstLineChars="200"/>
        <w:rPr>
          <w:bCs/>
          <w:sz w:val="21"/>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sectPr>
          <w:pgSz w:w="11905" w:h="16838"/>
          <w:pgMar w:top="1134" w:right="1134" w:bottom="1134" w:left="1247" w:header="850" w:footer="992" w:gutter="0"/>
          <w:cols w:space="0" w:num="1"/>
          <w:docGrid w:linePitch="395" w:charSpace="0"/>
        </w:sect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4"/>
        <w:tabs>
          <w:tab w:val="left" w:pos="0"/>
        </w:tabs>
        <w:spacing w:line="360" w:lineRule="auto"/>
        <w:jc w:val="center"/>
        <w:rPr>
          <w:rFonts w:ascii="Times New Roman" w:eastAsia="宋体"/>
          <w:b/>
          <w:bCs/>
          <w:sz w:val="21"/>
          <w:szCs w:val="21"/>
        </w:rPr>
      </w:pPr>
      <w:bookmarkStart w:id="80" w:name="_Toc85792508"/>
      <w:bookmarkStart w:id="81" w:name="_Toc85792554"/>
      <w:r>
        <w:rPr>
          <w:rFonts w:ascii="Times New Roman" w:eastAsia="宋体"/>
          <w:b/>
          <w:bCs/>
          <w:sz w:val="21"/>
          <w:szCs w:val="21"/>
        </w:rPr>
        <w:t>六、商务应答表</w:t>
      </w:r>
      <w:bookmarkEnd w:id="80"/>
      <w:bookmarkEnd w:id="81"/>
    </w:p>
    <w:p>
      <w:pPr>
        <w:spacing w:line="360" w:lineRule="auto"/>
        <w:rPr>
          <w:szCs w:val="21"/>
        </w:rPr>
      </w:pPr>
      <w:r>
        <w:rPr>
          <w:szCs w:val="21"/>
        </w:rPr>
        <w:t xml:space="preserve">项目名称：                                        </w:t>
      </w:r>
    </w:p>
    <w:tbl>
      <w:tblPr>
        <w:tblStyle w:val="20"/>
        <w:tblpPr w:leftFromText="180" w:rightFromText="180" w:vertAnchor="text" w:horzAnchor="margin" w:tblpXSpec="center" w:tblpY="33"/>
        <w:tblOverlap w:val="never"/>
        <w:tblW w:w="9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4111"/>
        <w:gridCol w:w="4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r>
              <w:rPr>
                <w:szCs w:val="21"/>
              </w:rPr>
              <w:t>序号</w:t>
            </w: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r>
              <w:rPr>
                <w:szCs w:val="21"/>
              </w:rPr>
              <w:t>商务要求</w:t>
            </w:r>
          </w:p>
        </w:tc>
        <w:tc>
          <w:tcPr>
            <w:tcW w:w="401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r>
              <w:rPr>
                <w:szCs w:val="21"/>
              </w:rPr>
              <w:t>比选申请人应答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01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01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01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11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c>
          <w:tcPr>
            <w:tcW w:w="401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outlineLvl w:val="1"/>
              <w:rPr>
                <w:szCs w:val="21"/>
              </w:rPr>
            </w:pPr>
          </w:p>
        </w:tc>
      </w:tr>
    </w:tbl>
    <w:p>
      <w:pPr>
        <w:widowControl/>
        <w:spacing w:before="120" w:beforeLines="50" w:line="360" w:lineRule="auto"/>
        <w:ind w:firstLine="420" w:firstLineChars="200"/>
        <w:jc w:val="left"/>
        <w:rPr>
          <w:szCs w:val="21"/>
        </w:rPr>
      </w:pPr>
    </w:p>
    <w:p>
      <w:pPr>
        <w:widowControl/>
        <w:spacing w:before="120" w:beforeLines="50" w:line="360" w:lineRule="auto"/>
        <w:ind w:firstLine="422" w:firstLineChars="200"/>
        <w:jc w:val="left"/>
        <w:rPr>
          <w:b/>
          <w:bCs/>
          <w:szCs w:val="21"/>
        </w:rPr>
      </w:pPr>
      <w:r>
        <w:rPr>
          <w:b/>
          <w:bCs/>
          <w:szCs w:val="21"/>
        </w:rPr>
        <w:t>注：比选申请人必须根据比选文件要求据实填写，不得虚假响应，虚假响应的，其比选申请文件无效并按规定追究其相关责任。</w:t>
      </w:r>
    </w:p>
    <w:p>
      <w:pPr>
        <w:pStyle w:val="26"/>
        <w:rPr>
          <w:rFonts w:ascii="Times New Roman" w:cs="Times New Roman"/>
          <w:b/>
          <w:bCs/>
          <w:color w:val="auto"/>
          <w:sz w:val="21"/>
          <w:szCs w:val="21"/>
        </w:rPr>
      </w:pPr>
    </w:p>
    <w:p>
      <w:pPr>
        <w:pStyle w:val="26"/>
        <w:rPr>
          <w:rFonts w:ascii="Times New Roman" w:cs="Times New Roman"/>
          <w:b/>
          <w:bCs/>
          <w:color w:val="auto"/>
          <w:sz w:val="21"/>
          <w:szCs w:val="21"/>
        </w:rPr>
      </w:pPr>
    </w:p>
    <w:p>
      <w:pPr>
        <w:pStyle w:val="26"/>
        <w:rPr>
          <w:rFonts w:ascii="Times New Roman" w:cs="Times New Roman"/>
          <w:b/>
          <w:bCs/>
          <w:color w:val="auto"/>
          <w:sz w:val="21"/>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sectPr>
          <w:pgSz w:w="11905" w:h="16838"/>
          <w:pgMar w:top="1134" w:right="1134" w:bottom="1134" w:left="1247" w:header="850" w:footer="992" w:gutter="0"/>
          <w:cols w:space="0" w:num="1"/>
          <w:docGrid w:linePitch="395" w:charSpace="0"/>
        </w:sect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4"/>
        <w:tabs>
          <w:tab w:val="left" w:pos="0"/>
        </w:tabs>
        <w:spacing w:line="360" w:lineRule="auto"/>
        <w:jc w:val="center"/>
        <w:rPr>
          <w:rFonts w:ascii="Times New Roman" w:eastAsia="宋体"/>
          <w:b/>
          <w:bCs/>
          <w:sz w:val="21"/>
          <w:szCs w:val="21"/>
        </w:rPr>
      </w:pPr>
      <w:bookmarkStart w:id="82" w:name="_Toc85792509"/>
      <w:bookmarkStart w:id="83" w:name="_Toc85792555"/>
      <w:r>
        <w:rPr>
          <w:rFonts w:ascii="Times New Roman" w:eastAsia="宋体"/>
          <w:b/>
          <w:bCs/>
          <w:sz w:val="21"/>
          <w:szCs w:val="21"/>
        </w:rPr>
        <w:t>七、比选申请人基本情况表</w:t>
      </w:r>
      <w:bookmarkEnd w:id="82"/>
      <w:bookmarkEnd w:id="83"/>
    </w:p>
    <w:tbl>
      <w:tblPr>
        <w:tblStyle w:val="20"/>
        <w:tblpPr w:leftFromText="180" w:rightFromText="180" w:vertAnchor="text" w:horzAnchor="page" w:tblpX="238" w:tblpY="421"/>
        <w:tblOverlap w:val="never"/>
        <w:tblW w:w="11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099"/>
        <w:gridCol w:w="1962"/>
        <w:gridCol w:w="1554"/>
        <w:gridCol w:w="1479"/>
        <w:gridCol w:w="949"/>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07" w:type="dxa"/>
            <w:vAlign w:val="center"/>
          </w:tcPr>
          <w:p>
            <w:pPr>
              <w:autoSpaceDE w:val="0"/>
              <w:autoSpaceDN w:val="0"/>
              <w:adjustRightInd w:val="0"/>
              <w:spacing w:line="360" w:lineRule="auto"/>
              <w:jc w:val="center"/>
              <w:rPr>
                <w:kern w:val="0"/>
                <w:szCs w:val="21"/>
              </w:rPr>
            </w:pPr>
            <w:r>
              <w:rPr>
                <w:kern w:val="0"/>
                <w:szCs w:val="21"/>
              </w:rPr>
              <w:t>比选申请人名称</w:t>
            </w:r>
          </w:p>
        </w:tc>
        <w:tc>
          <w:tcPr>
            <w:tcW w:w="9058" w:type="dxa"/>
            <w:gridSpan w:val="6"/>
            <w:vAlign w:val="center"/>
          </w:tcPr>
          <w:p>
            <w:pPr>
              <w:autoSpaceDE w:val="0"/>
              <w:autoSpaceDN w:val="0"/>
              <w:adjustRightIn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07" w:type="dxa"/>
            <w:vAlign w:val="center"/>
          </w:tcPr>
          <w:p>
            <w:pPr>
              <w:autoSpaceDE w:val="0"/>
              <w:autoSpaceDN w:val="0"/>
              <w:adjustRightInd w:val="0"/>
              <w:spacing w:line="360" w:lineRule="auto"/>
              <w:jc w:val="center"/>
              <w:rPr>
                <w:kern w:val="0"/>
                <w:szCs w:val="21"/>
              </w:rPr>
            </w:pPr>
            <w:r>
              <w:rPr>
                <w:kern w:val="0"/>
                <w:szCs w:val="21"/>
              </w:rPr>
              <w:t>注册地址</w:t>
            </w:r>
          </w:p>
        </w:tc>
        <w:tc>
          <w:tcPr>
            <w:tcW w:w="4615" w:type="dxa"/>
            <w:gridSpan w:val="3"/>
            <w:vAlign w:val="center"/>
          </w:tcPr>
          <w:p>
            <w:pPr>
              <w:autoSpaceDE w:val="0"/>
              <w:autoSpaceDN w:val="0"/>
              <w:adjustRightInd w:val="0"/>
              <w:spacing w:line="360" w:lineRule="auto"/>
              <w:jc w:val="center"/>
              <w:rPr>
                <w:kern w:val="0"/>
                <w:szCs w:val="21"/>
              </w:rPr>
            </w:pPr>
          </w:p>
        </w:tc>
        <w:tc>
          <w:tcPr>
            <w:tcW w:w="1479" w:type="dxa"/>
            <w:vAlign w:val="center"/>
          </w:tcPr>
          <w:p>
            <w:pPr>
              <w:autoSpaceDE w:val="0"/>
              <w:autoSpaceDN w:val="0"/>
              <w:adjustRightInd w:val="0"/>
              <w:spacing w:line="360" w:lineRule="auto"/>
              <w:jc w:val="center"/>
              <w:rPr>
                <w:kern w:val="0"/>
                <w:szCs w:val="21"/>
              </w:rPr>
            </w:pPr>
            <w:r>
              <w:rPr>
                <w:kern w:val="0"/>
                <w:szCs w:val="21"/>
              </w:rPr>
              <w:t>邮政编码</w:t>
            </w:r>
          </w:p>
        </w:tc>
        <w:tc>
          <w:tcPr>
            <w:tcW w:w="2964" w:type="dxa"/>
            <w:gridSpan w:val="2"/>
            <w:vAlign w:val="center"/>
          </w:tcPr>
          <w:p>
            <w:pPr>
              <w:autoSpaceDE w:val="0"/>
              <w:autoSpaceDN w:val="0"/>
              <w:adjustRightIn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Merge w:val="restart"/>
            <w:vAlign w:val="center"/>
          </w:tcPr>
          <w:p>
            <w:pPr>
              <w:autoSpaceDE w:val="0"/>
              <w:autoSpaceDN w:val="0"/>
              <w:adjustRightInd w:val="0"/>
              <w:spacing w:line="360" w:lineRule="auto"/>
              <w:jc w:val="center"/>
              <w:rPr>
                <w:kern w:val="0"/>
                <w:szCs w:val="21"/>
              </w:rPr>
            </w:pPr>
            <w:r>
              <w:rPr>
                <w:kern w:val="0"/>
                <w:szCs w:val="21"/>
              </w:rPr>
              <w:t>联系方式</w:t>
            </w:r>
          </w:p>
        </w:tc>
        <w:tc>
          <w:tcPr>
            <w:tcW w:w="1099" w:type="dxa"/>
            <w:vAlign w:val="center"/>
          </w:tcPr>
          <w:p>
            <w:pPr>
              <w:autoSpaceDE w:val="0"/>
              <w:autoSpaceDN w:val="0"/>
              <w:adjustRightInd w:val="0"/>
              <w:spacing w:line="360" w:lineRule="auto"/>
              <w:jc w:val="center"/>
              <w:rPr>
                <w:kern w:val="0"/>
                <w:szCs w:val="21"/>
              </w:rPr>
            </w:pPr>
            <w:r>
              <w:rPr>
                <w:kern w:val="0"/>
                <w:szCs w:val="21"/>
              </w:rPr>
              <w:t>联系人</w:t>
            </w:r>
          </w:p>
        </w:tc>
        <w:tc>
          <w:tcPr>
            <w:tcW w:w="3516" w:type="dxa"/>
            <w:gridSpan w:val="2"/>
            <w:vAlign w:val="center"/>
          </w:tcPr>
          <w:p>
            <w:pPr>
              <w:autoSpaceDE w:val="0"/>
              <w:autoSpaceDN w:val="0"/>
              <w:adjustRightInd w:val="0"/>
              <w:spacing w:line="360" w:lineRule="auto"/>
              <w:jc w:val="center"/>
              <w:rPr>
                <w:kern w:val="0"/>
                <w:szCs w:val="21"/>
              </w:rPr>
            </w:pPr>
          </w:p>
        </w:tc>
        <w:tc>
          <w:tcPr>
            <w:tcW w:w="1479" w:type="dxa"/>
            <w:vAlign w:val="center"/>
          </w:tcPr>
          <w:p>
            <w:pPr>
              <w:autoSpaceDE w:val="0"/>
              <w:autoSpaceDN w:val="0"/>
              <w:adjustRightInd w:val="0"/>
              <w:spacing w:line="360" w:lineRule="auto"/>
              <w:jc w:val="center"/>
              <w:rPr>
                <w:kern w:val="0"/>
                <w:szCs w:val="21"/>
              </w:rPr>
            </w:pPr>
            <w:r>
              <w:rPr>
                <w:kern w:val="0"/>
                <w:szCs w:val="21"/>
              </w:rPr>
              <w:t>电话</w:t>
            </w:r>
          </w:p>
        </w:tc>
        <w:tc>
          <w:tcPr>
            <w:tcW w:w="2964" w:type="dxa"/>
            <w:gridSpan w:val="2"/>
            <w:vAlign w:val="center"/>
          </w:tcPr>
          <w:p>
            <w:pPr>
              <w:autoSpaceDE w:val="0"/>
              <w:autoSpaceDN w:val="0"/>
              <w:adjustRightIn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07" w:type="dxa"/>
            <w:vMerge w:val="continue"/>
            <w:vAlign w:val="center"/>
          </w:tcPr>
          <w:p>
            <w:pPr>
              <w:autoSpaceDE w:val="0"/>
              <w:autoSpaceDN w:val="0"/>
              <w:adjustRightInd w:val="0"/>
              <w:spacing w:line="360" w:lineRule="auto"/>
              <w:jc w:val="center"/>
              <w:rPr>
                <w:kern w:val="0"/>
                <w:szCs w:val="21"/>
              </w:rPr>
            </w:pPr>
          </w:p>
        </w:tc>
        <w:tc>
          <w:tcPr>
            <w:tcW w:w="1099" w:type="dxa"/>
            <w:vAlign w:val="center"/>
          </w:tcPr>
          <w:p>
            <w:pPr>
              <w:autoSpaceDE w:val="0"/>
              <w:autoSpaceDN w:val="0"/>
              <w:adjustRightInd w:val="0"/>
              <w:spacing w:line="360" w:lineRule="auto"/>
              <w:jc w:val="center"/>
              <w:rPr>
                <w:kern w:val="0"/>
                <w:szCs w:val="21"/>
              </w:rPr>
            </w:pPr>
            <w:r>
              <w:rPr>
                <w:kern w:val="0"/>
                <w:szCs w:val="21"/>
              </w:rPr>
              <w:t>传真</w:t>
            </w:r>
          </w:p>
        </w:tc>
        <w:tc>
          <w:tcPr>
            <w:tcW w:w="3516" w:type="dxa"/>
            <w:gridSpan w:val="2"/>
            <w:vAlign w:val="center"/>
          </w:tcPr>
          <w:p>
            <w:pPr>
              <w:autoSpaceDE w:val="0"/>
              <w:autoSpaceDN w:val="0"/>
              <w:adjustRightInd w:val="0"/>
              <w:spacing w:line="360" w:lineRule="auto"/>
              <w:jc w:val="center"/>
              <w:rPr>
                <w:kern w:val="0"/>
                <w:szCs w:val="21"/>
              </w:rPr>
            </w:pPr>
          </w:p>
        </w:tc>
        <w:tc>
          <w:tcPr>
            <w:tcW w:w="1479" w:type="dxa"/>
            <w:vAlign w:val="center"/>
          </w:tcPr>
          <w:p>
            <w:pPr>
              <w:autoSpaceDE w:val="0"/>
              <w:autoSpaceDN w:val="0"/>
              <w:adjustRightInd w:val="0"/>
              <w:spacing w:line="360" w:lineRule="auto"/>
              <w:jc w:val="center"/>
              <w:rPr>
                <w:kern w:val="0"/>
                <w:szCs w:val="21"/>
              </w:rPr>
            </w:pPr>
            <w:r>
              <w:rPr>
                <w:kern w:val="0"/>
                <w:szCs w:val="21"/>
              </w:rPr>
              <w:t>网址</w:t>
            </w:r>
          </w:p>
        </w:tc>
        <w:tc>
          <w:tcPr>
            <w:tcW w:w="2964" w:type="dxa"/>
            <w:gridSpan w:val="2"/>
            <w:vAlign w:val="center"/>
          </w:tcPr>
          <w:p>
            <w:pPr>
              <w:autoSpaceDE w:val="0"/>
              <w:autoSpaceDN w:val="0"/>
              <w:adjustRightIn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Align w:val="center"/>
          </w:tcPr>
          <w:p>
            <w:pPr>
              <w:autoSpaceDE w:val="0"/>
              <w:autoSpaceDN w:val="0"/>
              <w:adjustRightInd w:val="0"/>
              <w:spacing w:line="360" w:lineRule="auto"/>
              <w:jc w:val="center"/>
              <w:rPr>
                <w:kern w:val="0"/>
                <w:szCs w:val="21"/>
              </w:rPr>
            </w:pPr>
            <w:r>
              <w:rPr>
                <w:kern w:val="0"/>
                <w:szCs w:val="21"/>
              </w:rPr>
              <w:t>组织结构</w:t>
            </w:r>
          </w:p>
        </w:tc>
        <w:tc>
          <w:tcPr>
            <w:tcW w:w="9058" w:type="dxa"/>
            <w:gridSpan w:val="6"/>
            <w:vAlign w:val="center"/>
          </w:tcPr>
          <w:p>
            <w:pPr>
              <w:autoSpaceDE w:val="0"/>
              <w:autoSpaceDN w:val="0"/>
              <w:adjustRightIn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07" w:type="dxa"/>
            <w:vAlign w:val="center"/>
          </w:tcPr>
          <w:p>
            <w:pPr>
              <w:autoSpaceDE w:val="0"/>
              <w:autoSpaceDN w:val="0"/>
              <w:adjustRightInd w:val="0"/>
              <w:spacing w:line="360" w:lineRule="auto"/>
              <w:jc w:val="center"/>
              <w:rPr>
                <w:kern w:val="0"/>
                <w:szCs w:val="21"/>
              </w:rPr>
            </w:pPr>
            <w:r>
              <w:rPr>
                <w:kern w:val="0"/>
                <w:szCs w:val="21"/>
              </w:rPr>
              <w:t>法定代表人</w:t>
            </w:r>
          </w:p>
        </w:tc>
        <w:tc>
          <w:tcPr>
            <w:tcW w:w="1099" w:type="dxa"/>
            <w:vAlign w:val="center"/>
          </w:tcPr>
          <w:p>
            <w:pPr>
              <w:autoSpaceDE w:val="0"/>
              <w:autoSpaceDN w:val="0"/>
              <w:adjustRightInd w:val="0"/>
              <w:spacing w:line="360" w:lineRule="auto"/>
              <w:jc w:val="center"/>
              <w:rPr>
                <w:kern w:val="0"/>
                <w:szCs w:val="21"/>
              </w:rPr>
            </w:pPr>
            <w:r>
              <w:rPr>
                <w:kern w:val="0"/>
                <w:szCs w:val="21"/>
              </w:rPr>
              <w:t>姓名</w:t>
            </w:r>
          </w:p>
        </w:tc>
        <w:tc>
          <w:tcPr>
            <w:tcW w:w="1962" w:type="dxa"/>
            <w:vAlign w:val="center"/>
          </w:tcPr>
          <w:p>
            <w:pPr>
              <w:autoSpaceDE w:val="0"/>
              <w:autoSpaceDN w:val="0"/>
              <w:adjustRightInd w:val="0"/>
              <w:spacing w:line="360" w:lineRule="auto"/>
              <w:jc w:val="center"/>
              <w:rPr>
                <w:kern w:val="0"/>
                <w:szCs w:val="21"/>
              </w:rPr>
            </w:pPr>
          </w:p>
        </w:tc>
        <w:tc>
          <w:tcPr>
            <w:tcW w:w="1554" w:type="dxa"/>
            <w:vAlign w:val="center"/>
          </w:tcPr>
          <w:p>
            <w:pPr>
              <w:autoSpaceDE w:val="0"/>
              <w:autoSpaceDN w:val="0"/>
              <w:adjustRightInd w:val="0"/>
              <w:spacing w:line="360" w:lineRule="auto"/>
              <w:jc w:val="center"/>
              <w:rPr>
                <w:kern w:val="0"/>
                <w:szCs w:val="21"/>
              </w:rPr>
            </w:pPr>
            <w:r>
              <w:rPr>
                <w:kern w:val="0"/>
                <w:szCs w:val="21"/>
              </w:rPr>
              <w:t>技术职称</w:t>
            </w:r>
          </w:p>
        </w:tc>
        <w:tc>
          <w:tcPr>
            <w:tcW w:w="1479" w:type="dxa"/>
            <w:vAlign w:val="center"/>
          </w:tcPr>
          <w:p>
            <w:pPr>
              <w:autoSpaceDE w:val="0"/>
              <w:autoSpaceDN w:val="0"/>
              <w:adjustRightInd w:val="0"/>
              <w:spacing w:line="360" w:lineRule="auto"/>
              <w:jc w:val="center"/>
              <w:rPr>
                <w:kern w:val="0"/>
                <w:szCs w:val="21"/>
              </w:rPr>
            </w:pPr>
          </w:p>
        </w:tc>
        <w:tc>
          <w:tcPr>
            <w:tcW w:w="949" w:type="dxa"/>
            <w:vAlign w:val="center"/>
          </w:tcPr>
          <w:p>
            <w:pPr>
              <w:autoSpaceDE w:val="0"/>
              <w:autoSpaceDN w:val="0"/>
              <w:adjustRightInd w:val="0"/>
              <w:spacing w:line="360" w:lineRule="auto"/>
              <w:jc w:val="center"/>
              <w:rPr>
                <w:kern w:val="0"/>
                <w:szCs w:val="21"/>
              </w:rPr>
            </w:pPr>
            <w:r>
              <w:rPr>
                <w:kern w:val="0"/>
                <w:szCs w:val="21"/>
              </w:rPr>
              <w:t>电话</w:t>
            </w:r>
          </w:p>
        </w:tc>
        <w:tc>
          <w:tcPr>
            <w:tcW w:w="2015" w:type="dxa"/>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Align w:val="center"/>
          </w:tcPr>
          <w:p>
            <w:pPr>
              <w:autoSpaceDE w:val="0"/>
              <w:autoSpaceDN w:val="0"/>
              <w:adjustRightInd w:val="0"/>
              <w:spacing w:line="360" w:lineRule="auto"/>
              <w:jc w:val="center"/>
              <w:rPr>
                <w:kern w:val="0"/>
                <w:szCs w:val="21"/>
              </w:rPr>
            </w:pPr>
            <w:r>
              <w:rPr>
                <w:kern w:val="0"/>
                <w:szCs w:val="21"/>
              </w:rPr>
              <w:t>技术负责人</w:t>
            </w:r>
          </w:p>
        </w:tc>
        <w:tc>
          <w:tcPr>
            <w:tcW w:w="1099" w:type="dxa"/>
            <w:vAlign w:val="center"/>
          </w:tcPr>
          <w:p>
            <w:pPr>
              <w:autoSpaceDE w:val="0"/>
              <w:autoSpaceDN w:val="0"/>
              <w:adjustRightInd w:val="0"/>
              <w:spacing w:line="360" w:lineRule="auto"/>
              <w:jc w:val="center"/>
              <w:rPr>
                <w:kern w:val="0"/>
                <w:szCs w:val="21"/>
              </w:rPr>
            </w:pPr>
            <w:r>
              <w:rPr>
                <w:kern w:val="0"/>
                <w:szCs w:val="21"/>
              </w:rPr>
              <w:t>姓名</w:t>
            </w:r>
          </w:p>
        </w:tc>
        <w:tc>
          <w:tcPr>
            <w:tcW w:w="1962" w:type="dxa"/>
            <w:vAlign w:val="center"/>
          </w:tcPr>
          <w:p>
            <w:pPr>
              <w:autoSpaceDE w:val="0"/>
              <w:autoSpaceDN w:val="0"/>
              <w:adjustRightInd w:val="0"/>
              <w:spacing w:line="360" w:lineRule="auto"/>
              <w:jc w:val="center"/>
              <w:rPr>
                <w:kern w:val="0"/>
                <w:szCs w:val="21"/>
              </w:rPr>
            </w:pPr>
          </w:p>
        </w:tc>
        <w:tc>
          <w:tcPr>
            <w:tcW w:w="1554" w:type="dxa"/>
            <w:vAlign w:val="center"/>
          </w:tcPr>
          <w:p>
            <w:pPr>
              <w:autoSpaceDE w:val="0"/>
              <w:autoSpaceDN w:val="0"/>
              <w:adjustRightInd w:val="0"/>
              <w:spacing w:line="360" w:lineRule="auto"/>
              <w:jc w:val="center"/>
              <w:rPr>
                <w:kern w:val="0"/>
                <w:szCs w:val="21"/>
              </w:rPr>
            </w:pPr>
            <w:r>
              <w:rPr>
                <w:kern w:val="0"/>
                <w:szCs w:val="21"/>
              </w:rPr>
              <w:t>技术职称</w:t>
            </w:r>
          </w:p>
        </w:tc>
        <w:tc>
          <w:tcPr>
            <w:tcW w:w="1479" w:type="dxa"/>
            <w:vAlign w:val="center"/>
          </w:tcPr>
          <w:p>
            <w:pPr>
              <w:autoSpaceDE w:val="0"/>
              <w:autoSpaceDN w:val="0"/>
              <w:adjustRightInd w:val="0"/>
              <w:spacing w:line="360" w:lineRule="auto"/>
              <w:jc w:val="center"/>
              <w:rPr>
                <w:kern w:val="0"/>
                <w:szCs w:val="21"/>
              </w:rPr>
            </w:pPr>
          </w:p>
        </w:tc>
        <w:tc>
          <w:tcPr>
            <w:tcW w:w="949" w:type="dxa"/>
            <w:vAlign w:val="center"/>
          </w:tcPr>
          <w:p>
            <w:pPr>
              <w:autoSpaceDE w:val="0"/>
              <w:autoSpaceDN w:val="0"/>
              <w:adjustRightInd w:val="0"/>
              <w:spacing w:line="360" w:lineRule="auto"/>
              <w:jc w:val="center"/>
              <w:rPr>
                <w:kern w:val="0"/>
                <w:szCs w:val="21"/>
              </w:rPr>
            </w:pPr>
            <w:r>
              <w:rPr>
                <w:kern w:val="0"/>
                <w:szCs w:val="21"/>
              </w:rPr>
              <w:t>电话</w:t>
            </w:r>
          </w:p>
        </w:tc>
        <w:tc>
          <w:tcPr>
            <w:tcW w:w="2015" w:type="dxa"/>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Align w:val="center"/>
          </w:tcPr>
          <w:p>
            <w:pPr>
              <w:autoSpaceDE w:val="0"/>
              <w:autoSpaceDN w:val="0"/>
              <w:adjustRightInd w:val="0"/>
              <w:spacing w:line="360" w:lineRule="auto"/>
              <w:jc w:val="center"/>
              <w:rPr>
                <w:kern w:val="0"/>
                <w:szCs w:val="21"/>
              </w:rPr>
            </w:pPr>
            <w:r>
              <w:rPr>
                <w:kern w:val="0"/>
                <w:szCs w:val="21"/>
              </w:rPr>
              <w:t>成立时间</w:t>
            </w:r>
          </w:p>
        </w:tc>
        <w:tc>
          <w:tcPr>
            <w:tcW w:w="3061" w:type="dxa"/>
            <w:gridSpan w:val="2"/>
            <w:vAlign w:val="center"/>
          </w:tcPr>
          <w:p>
            <w:pPr>
              <w:autoSpaceDE w:val="0"/>
              <w:autoSpaceDN w:val="0"/>
              <w:adjustRightInd w:val="0"/>
              <w:spacing w:line="360" w:lineRule="auto"/>
              <w:jc w:val="center"/>
              <w:rPr>
                <w:kern w:val="0"/>
                <w:szCs w:val="21"/>
              </w:rPr>
            </w:pPr>
          </w:p>
        </w:tc>
        <w:tc>
          <w:tcPr>
            <w:tcW w:w="5997" w:type="dxa"/>
            <w:gridSpan w:val="4"/>
            <w:vAlign w:val="center"/>
          </w:tcPr>
          <w:p>
            <w:pPr>
              <w:autoSpaceDE w:val="0"/>
              <w:autoSpaceDN w:val="0"/>
              <w:adjustRightInd w:val="0"/>
              <w:spacing w:line="360" w:lineRule="auto"/>
              <w:jc w:val="left"/>
              <w:rPr>
                <w:kern w:val="0"/>
                <w:szCs w:val="21"/>
              </w:rPr>
            </w:pPr>
            <w:r>
              <w:rPr>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07" w:type="dxa"/>
            <w:vAlign w:val="center"/>
          </w:tcPr>
          <w:p>
            <w:pPr>
              <w:autoSpaceDE w:val="0"/>
              <w:autoSpaceDN w:val="0"/>
              <w:adjustRightInd w:val="0"/>
              <w:spacing w:line="360" w:lineRule="auto"/>
              <w:jc w:val="center"/>
              <w:rPr>
                <w:kern w:val="0"/>
                <w:szCs w:val="21"/>
              </w:rPr>
            </w:pPr>
            <w:r>
              <w:rPr>
                <w:kern w:val="0"/>
                <w:szCs w:val="21"/>
              </w:rPr>
              <w:t>企业资质</w:t>
            </w:r>
          </w:p>
        </w:tc>
        <w:tc>
          <w:tcPr>
            <w:tcW w:w="9058" w:type="dxa"/>
            <w:gridSpan w:val="6"/>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Align w:val="center"/>
          </w:tcPr>
          <w:p>
            <w:pPr>
              <w:autoSpaceDE w:val="0"/>
              <w:autoSpaceDN w:val="0"/>
              <w:adjustRightInd w:val="0"/>
              <w:spacing w:line="360" w:lineRule="auto"/>
              <w:jc w:val="center"/>
              <w:rPr>
                <w:kern w:val="0"/>
                <w:szCs w:val="21"/>
              </w:rPr>
            </w:pPr>
            <w:r>
              <w:rPr>
                <w:kern w:val="0"/>
                <w:szCs w:val="21"/>
              </w:rPr>
              <w:t>营业执照号</w:t>
            </w:r>
          </w:p>
        </w:tc>
        <w:tc>
          <w:tcPr>
            <w:tcW w:w="9058" w:type="dxa"/>
            <w:gridSpan w:val="6"/>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Align w:val="center"/>
          </w:tcPr>
          <w:p>
            <w:pPr>
              <w:autoSpaceDE w:val="0"/>
              <w:autoSpaceDN w:val="0"/>
              <w:adjustRightInd w:val="0"/>
              <w:spacing w:line="360" w:lineRule="auto"/>
              <w:jc w:val="center"/>
              <w:rPr>
                <w:kern w:val="0"/>
                <w:szCs w:val="21"/>
              </w:rPr>
            </w:pPr>
            <w:r>
              <w:rPr>
                <w:kern w:val="0"/>
                <w:szCs w:val="21"/>
              </w:rPr>
              <w:t>注册资金</w:t>
            </w:r>
          </w:p>
        </w:tc>
        <w:tc>
          <w:tcPr>
            <w:tcW w:w="9058" w:type="dxa"/>
            <w:gridSpan w:val="6"/>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07" w:type="dxa"/>
            <w:vAlign w:val="center"/>
          </w:tcPr>
          <w:p>
            <w:pPr>
              <w:autoSpaceDE w:val="0"/>
              <w:autoSpaceDN w:val="0"/>
              <w:adjustRightInd w:val="0"/>
              <w:spacing w:line="360" w:lineRule="auto"/>
              <w:jc w:val="center"/>
              <w:rPr>
                <w:kern w:val="0"/>
                <w:szCs w:val="21"/>
              </w:rPr>
            </w:pPr>
            <w:r>
              <w:rPr>
                <w:kern w:val="0"/>
                <w:szCs w:val="21"/>
              </w:rPr>
              <w:t>开户银行</w:t>
            </w:r>
          </w:p>
        </w:tc>
        <w:tc>
          <w:tcPr>
            <w:tcW w:w="9058" w:type="dxa"/>
            <w:gridSpan w:val="6"/>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07" w:type="dxa"/>
            <w:vAlign w:val="center"/>
          </w:tcPr>
          <w:p>
            <w:pPr>
              <w:autoSpaceDE w:val="0"/>
              <w:autoSpaceDN w:val="0"/>
              <w:adjustRightInd w:val="0"/>
              <w:spacing w:line="360" w:lineRule="auto"/>
              <w:jc w:val="center"/>
              <w:rPr>
                <w:kern w:val="0"/>
                <w:szCs w:val="21"/>
              </w:rPr>
            </w:pPr>
            <w:r>
              <w:rPr>
                <w:kern w:val="0"/>
                <w:szCs w:val="21"/>
              </w:rPr>
              <w:t>账号</w:t>
            </w:r>
          </w:p>
        </w:tc>
        <w:tc>
          <w:tcPr>
            <w:tcW w:w="9058" w:type="dxa"/>
            <w:gridSpan w:val="6"/>
            <w:vAlign w:val="center"/>
          </w:tcPr>
          <w:p>
            <w:pPr>
              <w:autoSpaceDE w:val="0"/>
              <w:autoSpaceDN w:val="0"/>
              <w:adjustRightInd w:val="0"/>
              <w:spacing w:line="360" w:lineRule="auto"/>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207" w:type="dxa"/>
            <w:vAlign w:val="center"/>
          </w:tcPr>
          <w:p>
            <w:pPr>
              <w:autoSpaceDE w:val="0"/>
              <w:autoSpaceDN w:val="0"/>
              <w:adjustRightInd w:val="0"/>
              <w:spacing w:line="360" w:lineRule="auto"/>
              <w:jc w:val="center"/>
              <w:rPr>
                <w:kern w:val="0"/>
                <w:szCs w:val="21"/>
              </w:rPr>
            </w:pPr>
            <w:r>
              <w:rPr>
                <w:kern w:val="0"/>
                <w:szCs w:val="21"/>
              </w:rPr>
              <w:t>经营范围</w:t>
            </w:r>
          </w:p>
        </w:tc>
        <w:tc>
          <w:tcPr>
            <w:tcW w:w="9058" w:type="dxa"/>
            <w:gridSpan w:val="6"/>
            <w:vAlign w:val="center"/>
          </w:tcPr>
          <w:p>
            <w:pPr>
              <w:autoSpaceDE w:val="0"/>
              <w:autoSpaceDN w:val="0"/>
              <w:adjustRightInd w:val="0"/>
              <w:spacing w:line="360" w:lineRule="auto"/>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07" w:type="dxa"/>
            <w:vAlign w:val="center"/>
          </w:tcPr>
          <w:p>
            <w:pPr>
              <w:autoSpaceDE w:val="0"/>
              <w:autoSpaceDN w:val="0"/>
              <w:adjustRightInd w:val="0"/>
              <w:spacing w:line="360" w:lineRule="auto"/>
              <w:jc w:val="center"/>
              <w:rPr>
                <w:kern w:val="0"/>
                <w:szCs w:val="21"/>
              </w:rPr>
            </w:pPr>
            <w:r>
              <w:rPr>
                <w:kern w:val="0"/>
                <w:szCs w:val="21"/>
              </w:rPr>
              <w:t>备注</w:t>
            </w:r>
          </w:p>
        </w:tc>
        <w:tc>
          <w:tcPr>
            <w:tcW w:w="9058" w:type="dxa"/>
            <w:gridSpan w:val="6"/>
            <w:vAlign w:val="center"/>
          </w:tcPr>
          <w:p>
            <w:pPr>
              <w:autoSpaceDE w:val="0"/>
              <w:autoSpaceDN w:val="0"/>
              <w:adjustRightInd w:val="0"/>
              <w:spacing w:line="360" w:lineRule="auto"/>
              <w:jc w:val="left"/>
              <w:rPr>
                <w:kern w:val="0"/>
                <w:szCs w:val="21"/>
              </w:rPr>
            </w:pPr>
          </w:p>
        </w:tc>
      </w:tr>
    </w:tbl>
    <w:p>
      <w:pPr>
        <w:spacing w:line="360" w:lineRule="auto"/>
        <w:rPr>
          <w:szCs w:val="21"/>
        </w:rPr>
      </w:pPr>
      <w:r>
        <w:rPr>
          <w:szCs w:val="21"/>
        </w:rPr>
        <w:t>注：本表后应附以下复印件或扫描件（加盖比选申请人单位公章）：</w:t>
      </w:r>
    </w:p>
    <w:p>
      <w:pPr>
        <w:spacing w:line="360" w:lineRule="auto"/>
        <w:ind w:firstLine="420" w:firstLineChars="200"/>
        <w:rPr>
          <w:szCs w:val="21"/>
        </w:rPr>
      </w:pPr>
      <w:r>
        <w:rPr>
          <w:szCs w:val="21"/>
        </w:rPr>
        <w:t>1.营业执照副本。</w:t>
      </w:r>
    </w:p>
    <w:p>
      <w:pPr>
        <w:spacing w:line="360" w:lineRule="auto"/>
        <w:ind w:firstLine="420" w:firstLineChars="200"/>
        <w:rPr>
          <w:szCs w:val="21"/>
        </w:rPr>
      </w:pPr>
      <w:r>
        <w:rPr>
          <w:szCs w:val="21"/>
        </w:rPr>
        <w:t>2.其他比选申请人认为与本项目相关的资料。</w:t>
      </w:r>
    </w:p>
    <w:p>
      <w:pPr>
        <w:pStyle w:val="6"/>
        <w:ind w:left="2940"/>
        <w:rPr>
          <w:szCs w:val="21"/>
        </w:rPr>
      </w:pPr>
    </w:p>
    <w:p>
      <w:pPr>
        <w:rPr>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sectPr>
          <w:pgSz w:w="11905" w:h="16838"/>
          <w:pgMar w:top="1134" w:right="1134" w:bottom="1134" w:left="1247" w:header="850" w:footer="992" w:gutter="0"/>
          <w:cols w:space="0" w:num="1"/>
          <w:docGrid w:linePitch="395" w:charSpace="0"/>
        </w:sect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4"/>
        <w:tabs>
          <w:tab w:val="left" w:pos="0"/>
        </w:tabs>
        <w:spacing w:line="360" w:lineRule="auto"/>
        <w:jc w:val="center"/>
        <w:rPr>
          <w:rFonts w:ascii="Times New Roman" w:eastAsia="宋体"/>
          <w:b/>
          <w:bCs/>
          <w:sz w:val="21"/>
          <w:szCs w:val="21"/>
        </w:rPr>
      </w:pPr>
      <w:bookmarkStart w:id="84" w:name="_Toc85792556"/>
      <w:bookmarkStart w:id="85" w:name="_Toc85792510"/>
      <w:r>
        <w:rPr>
          <w:rFonts w:ascii="Times New Roman" w:eastAsia="宋体"/>
          <w:b/>
          <w:bCs/>
          <w:sz w:val="21"/>
          <w:szCs w:val="21"/>
        </w:rPr>
        <w:t>八、</w:t>
      </w:r>
      <w:bookmarkEnd w:id="84"/>
      <w:bookmarkEnd w:id="85"/>
      <w:r>
        <w:rPr>
          <w:rFonts w:ascii="Times New Roman" w:eastAsia="宋体"/>
          <w:b/>
          <w:bCs/>
          <w:sz w:val="21"/>
          <w:szCs w:val="21"/>
        </w:rPr>
        <w:t>生产技术人员</w:t>
      </w:r>
    </w:p>
    <w:p>
      <w:pPr>
        <w:pStyle w:val="5"/>
        <w:jc w:val="center"/>
        <w:rPr>
          <w:b w:val="0"/>
          <w:bCs/>
          <w:sz w:val="21"/>
          <w:szCs w:val="21"/>
        </w:rPr>
      </w:pPr>
      <w:bookmarkStart w:id="86" w:name="_Toc85792511"/>
      <w:bookmarkStart w:id="87" w:name="_Toc85792557"/>
      <w:r>
        <w:rPr>
          <w:sz w:val="21"/>
          <w:szCs w:val="21"/>
        </w:rPr>
        <w:t>（一）拟派本项目服务人员一览表</w:t>
      </w:r>
      <w:bookmarkEnd w:id="86"/>
      <w:bookmarkEnd w:id="87"/>
    </w:p>
    <w:tbl>
      <w:tblPr>
        <w:tblStyle w:val="20"/>
        <w:tblW w:w="10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93"/>
        <w:gridCol w:w="1701"/>
        <w:gridCol w:w="1137"/>
        <w:gridCol w:w="1414"/>
        <w:gridCol w:w="1576"/>
        <w:gridCol w:w="1384"/>
        <w:gridCol w:w="137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94" w:hRule="atLeast"/>
          <w:jc w:val="center"/>
        </w:trPr>
        <w:tc>
          <w:tcPr>
            <w:tcW w:w="993" w:type="dxa"/>
            <w:vMerge w:val="restart"/>
            <w:vAlign w:val="center"/>
          </w:tcPr>
          <w:p>
            <w:pPr>
              <w:pStyle w:val="11"/>
              <w:jc w:val="center"/>
              <w:rPr>
                <w:rFonts w:ascii="Times New Roman" w:hAnsi="Times New Roman"/>
                <w:bCs/>
                <w:szCs w:val="21"/>
              </w:rPr>
            </w:pPr>
            <w:r>
              <w:rPr>
                <w:rFonts w:ascii="Times New Roman" w:hAnsi="Times New Roman"/>
                <w:bCs/>
                <w:szCs w:val="21"/>
              </w:rPr>
              <w:t>序号</w:t>
            </w:r>
          </w:p>
        </w:tc>
        <w:tc>
          <w:tcPr>
            <w:tcW w:w="1701" w:type="dxa"/>
            <w:vMerge w:val="restart"/>
            <w:vAlign w:val="center"/>
          </w:tcPr>
          <w:p>
            <w:pPr>
              <w:pStyle w:val="11"/>
              <w:jc w:val="center"/>
              <w:rPr>
                <w:rFonts w:ascii="Times New Roman" w:hAnsi="Times New Roman"/>
                <w:bCs/>
                <w:szCs w:val="21"/>
              </w:rPr>
            </w:pPr>
            <w:r>
              <w:rPr>
                <w:rFonts w:ascii="Times New Roman" w:hAnsi="Times New Roman"/>
                <w:bCs/>
                <w:szCs w:val="21"/>
              </w:rPr>
              <w:t>拟在本项目任职</w:t>
            </w:r>
          </w:p>
        </w:tc>
        <w:tc>
          <w:tcPr>
            <w:tcW w:w="1137" w:type="dxa"/>
            <w:vMerge w:val="restart"/>
            <w:vAlign w:val="center"/>
          </w:tcPr>
          <w:p>
            <w:pPr>
              <w:pStyle w:val="11"/>
              <w:jc w:val="center"/>
              <w:rPr>
                <w:rFonts w:ascii="Times New Roman" w:hAnsi="Times New Roman"/>
                <w:bCs/>
                <w:szCs w:val="21"/>
              </w:rPr>
            </w:pPr>
            <w:r>
              <w:rPr>
                <w:rFonts w:ascii="Times New Roman" w:hAnsi="Times New Roman"/>
                <w:bCs/>
                <w:szCs w:val="21"/>
              </w:rPr>
              <w:t>姓名</w:t>
            </w:r>
          </w:p>
        </w:tc>
        <w:tc>
          <w:tcPr>
            <w:tcW w:w="2990" w:type="dxa"/>
            <w:gridSpan w:val="2"/>
            <w:vAlign w:val="center"/>
          </w:tcPr>
          <w:p>
            <w:pPr>
              <w:pStyle w:val="11"/>
              <w:jc w:val="center"/>
              <w:rPr>
                <w:rFonts w:ascii="Times New Roman" w:hAnsi="Times New Roman"/>
                <w:bCs/>
                <w:szCs w:val="21"/>
              </w:rPr>
            </w:pPr>
            <w:r>
              <w:rPr>
                <w:rFonts w:ascii="Times New Roman" w:hAnsi="Times New Roman"/>
                <w:bCs/>
                <w:szCs w:val="21"/>
              </w:rPr>
              <w:t>执业或职业资格</w:t>
            </w:r>
          </w:p>
        </w:tc>
        <w:tc>
          <w:tcPr>
            <w:tcW w:w="2760" w:type="dxa"/>
            <w:gridSpan w:val="2"/>
            <w:vAlign w:val="center"/>
          </w:tcPr>
          <w:p>
            <w:pPr>
              <w:pStyle w:val="11"/>
              <w:jc w:val="center"/>
              <w:rPr>
                <w:rFonts w:ascii="Times New Roman" w:hAnsi="Times New Roman"/>
                <w:bCs/>
                <w:szCs w:val="21"/>
              </w:rPr>
            </w:pPr>
            <w:r>
              <w:rPr>
                <w:rFonts w:ascii="Times New Roman" w:hAnsi="Times New Roman"/>
                <w:bCs/>
                <w:szCs w:val="21"/>
              </w:rPr>
              <w:t>职称</w:t>
            </w:r>
          </w:p>
        </w:tc>
        <w:tc>
          <w:tcPr>
            <w:tcW w:w="1084" w:type="dxa"/>
            <w:vMerge w:val="restart"/>
            <w:vAlign w:val="center"/>
          </w:tcPr>
          <w:p>
            <w:pPr>
              <w:pStyle w:val="11"/>
              <w:jc w:val="center"/>
              <w:rPr>
                <w:rFonts w:ascii="Times New Roman" w:hAnsi="Times New Roman"/>
                <w:bCs/>
                <w:szCs w:val="21"/>
              </w:rPr>
            </w:pPr>
            <w:r>
              <w:rPr>
                <w:rFonts w:ascii="Times New Roman" w:hAnsi="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30" w:hRule="atLeast"/>
          <w:jc w:val="center"/>
        </w:trPr>
        <w:tc>
          <w:tcPr>
            <w:tcW w:w="993" w:type="dxa"/>
            <w:vMerge w:val="continue"/>
            <w:vAlign w:val="center"/>
          </w:tcPr>
          <w:p>
            <w:pPr>
              <w:pStyle w:val="11"/>
              <w:jc w:val="center"/>
              <w:rPr>
                <w:rFonts w:ascii="Times New Roman" w:hAnsi="Times New Roman"/>
                <w:bCs/>
                <w:szCs w:val="21"/>
              </w:rPr>
            </w:pPr>
          </w:p>
        </w:tc>
        <w:tc>
          <w:tcPr>
            <w:tcW w:w="1701" w:type="dxa"/>
            <w:vMerge w:val="continue"/>
            <w:vAlign w:val="center"/>
          </w:tcPr>
          <w:p>
            <w:pPr>
              <w:pStyle w:val="11"/>
              <w:jc w:val="center"/>
              <w:rPr>
                <w:rFonts w:ascii="Times New Roman" w:hAnsi="Times New Roman"/>
                <w:bCs/>
                <w:szCs w:val="21"/>
              </w:rPr>
            </w:pPr>
          </w:p>
        </w:tc>
        <w:tc>
          <w:tcPr>
            <w:tcW w:w="1137" w:type="dxa"/>
            <w:vMerge w:val="continue"/>
            <w:vAlign w:val="center"/>
          </w:tcPr>
          <w:p>
            <w:pPr>
              <w:pStyle w:val="11"/>
              <w:jc w:val="center"/>
              <w:rPr>
                <w:rFonts w:ascii="Times New Roman" w:hAnsi="Times New Roman"/>
                <w:bCs/>
                <w:szCs w:val="21"/>
              </w:rPr>
            </w:pPr>
          </w:p>
        </w:tc>
        <w:tc>
          <w:tcPr>
            <w:tcW w:w="1414" w:type="dxa"/>
            <w:vAlign w:val="center"/>
          </w:tcPr>
          <w:p>
            <w:pPr>
              <w:pStyle w:val="11"/>
              <w:jc w:val="center"/>
              <w:rPr>
                <w:rFonts w:ascii="Times New Roman" w:hAnsi="Times New Roman"/>
                <w:bCs/>
                <w:szCs w:val="21"/>
              </w:rPr>
            </w:pPr>
            <w:r>
              <w:rPr>
                <w:rFonts w:ascii="Times New Roman" w:hAnsi="Times New Roman"/>
                <w:bCs/>
                <w:szCs w:val="21"/>
              </w:rPr>
              <w:t>证书名称</w:t>
            </w:r>
          </w:p>
        </w:tc>
        <w:tc>
          <w:tcPr>
            <w:tcW w:w="1576" w:type="dxa"/>
            <w:vAlign w:val="center"/>
          </w:tcPr>
          <w:p>
            <w:pPr>
              <w:pStyle w:val="11"/>
              <w:jc w:val="center"/>
              <w:rPr>
                <w:rFonts w:ascii="Times New Roman" w:hAnsi="Times New Roman"/>
                <w:bCs/>
                <w:szCs w:val="21"/>
              </w:rPr>
            </w:pPr>
            <w:r>
              <w:rPr>
                <w:rFonts w:ascii="Times New Roman" w:hAnsi="Times New Roman"/>
                <w:bCs/>
                <w:szCs w:val="21"/>
              </w:rPr>
              <w:t>证书编号</w:t>
            </w:r>
          </w:p>
        </w:tc>
        <w:tc>
          <w:tcPr>
            <w:tcW w:w="1384" w:type="dxa"/>
            <w:vAlign w:val="center"/>
          </w:tcPr>
          <w:p>
            <w:pPr>
              <w:pStyle w:val="11"/>
              <w:jc w:val="center"/>
              <w:rPr>
                <w:rFonts w:ascii="Times New Roman" w:hAnsi="Times New Roman"/>
                <w:bCs/>
                <w:szCs w:val="21"/>
              </w:rPr>
            </w:pPr>
            <w:r>
              <w:rPr>
                <w:rFonts w:ascii="Times New Roman" w:hAnsi="Times New Roman"/>
                <w:bCs/>
                <w:szCs w:val="21"/>
              </w:rPr>
              <w:t>职称专业</w:t>
            </w:r>
          </w:p>
        </w:tc>
        <w:tc>
          <w:tcPr>
            <w:tcW w:w="1376" w:type="dxa"/>
            <w:vAlign w:val="center"/>
          </w:tcPr>
          <w:p>
            <w:pPr>
              <w:pStyle w:val="11"/>
              <w:jc w:val="center"/>
              <w:rPr>
                <w:rFonts w:ascii="Times New Roman" w:hAnsi="Times New Roman"/>
                <w:bCs/>
                <w:szCs w:val="21"/>
              </w:rPr>
            </w:pPr>
            <w:r>
              <w:rPr>
                <w:rFonts w:ascii="Times New Roman" w:hAnsi="Times New Roman"/>
                <w:bCs/>
                <w:szCs w:val="21"/>
              </w:rPr>
              <w:t>级别</w:t>
            </w:r>
          </w:p>
        </w:tc>
        <w:tc>
          <w:tcPr>
            <w:tcW w:w="1084" w:type="dxa"/>
            <w:vMerge w:val="continue"/>
            <w:vAlign w:val="center"/>
          </w:tcPr>
          <w:p>
            <w:pPr>
              <w:pStyle w:val="11"/>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11"/>
              <w:jc w:val="center"/>
              <w:rPr>
                <w:rFonts w:ascii="Times New Roman" w:hAnsi="Times New Roman"/>
                <w:bCs/>
                <w:szCs w:val="21"/>
              </w:rPr>
            </w:pPr>
            <w:r>
              <w:rPr>
                <w:rFonts w:ascii="Times New Roman" w:hAnsi="Times New Roman"/>
                <w:bCs/>
                <w:szCs w:val="21"/>
              </w:rPr>
              <w:t>一</w:t>
            </w:r>
          </w:p>
        </w:tc>
        <w:tc>
          <w:tcPr>
            <w:tcW w:w="1701" w:type="dxa"/>
            <w:vAlign w:val="center"/>
          </w:tcPr>
          <w:p>
            <w:pPr>
              <w:pStyle w:val="11"/>
              <w:jc w:val="center"/>
              <w:rPr>
                <w:rFonts w:ascii="Times New Roman" w:hAnsi="Times New Roman"/>
                <w:bCs/>
                <w:szCs w:val="21"/>
              </w:rPr>
            </w:pPr>
            <w:r>
              <w:rPr>
                <w:rFonts w:ascii="Times New Roman" w:hAnsi="Times New Roman"/>
                <w:bCs/>
                <w:szCs w:val="21"/>
              </w:rPr>
              <w:t>项目负责人</w:t>
            </w:r>
          </w:p>
        </w:tc>
        <w:tc>
          <w:tcPr>
            <w:tcW w:w="1137" w:type="dxa"/>
            <w:vAlign w:val="center"/>
          </w:tcPr>
          <w:p>
            <w:pPr>
              <w:pStyle w:val="11"/>
              <w:rPr>
                <w:rFonts w:ascii="Times New Roman" w:hAnsi="Times New Roman"/>
                <w:bCs/>
                <w:szCs w:val="21"/>
              </w:rPr>
            </w:pPr>
          </w:p>
        </w:tc>
        <w:tc>
          <w:tcPr>
            <w:tcW w:w="1414" w:type="dxa"/>
            <w:vAlign w:val="center"/>
          </w:tcPr>
          <w:p>
            <w:pPr>
              <w:pStyle w:val="11"/>
              <w:rPr>
                <w:rFonts w:ascii="Times New Roman" w:hAnsi="Times New Roman"/>
                <w:bCs/>
                <w:szCs w:val="21"/>
              </w:rPr>
            </w:pPr>
          </w:p>
        </w:tc>
        <w:tc>
          <w:tcPr>
            <w:tcW w:w="1576" w:type="dxa"/>
            <w:vAlign w:val="center"/>
          </w:tcPr>
          <w:p>
            <w:pPr>
              <w:pStyle w:val="11"/>
              <w:rPr>
                <w:rFonts w:ascii="Times New Roman" w:hAnsi="Times New Roman"/>
                <w:bCs/>
                <w:szCs w:val="21"/>
              </w:rPr>
            </w:pPr>
          </w:p>
        </w:tc>
        <w:tc>
          <w:tcPr>
            <w:tcW w:w="1384" w:type="dxa"/>
            <w:vAlign w:val="center"/>
          </w:tcPr>
          <w:p>
            <w:pPr>
              <w:pStyle w:val="11"/>
              <w:rPr>
                <w:rFonts w:ascii="Times New Roman" w:hAnsi="Times New Roman"/>
                <w:bCs/>
                <w:szCs w:val="21"/>
              </w:rPr>
            </w:pPr>
          </w:p>
        </w:tc>
        <w:tc>
          <w:tcPr>
            <w:tcW w:w="1376" w:type="dxa"/>
            <w:vAlign w:val="center"/>
          </w:tcPr>
          <w:p>
            <w:pPr>
              <w:pStyle w:val="11"/>
              <w:rPr>
                <w:rFonts w:ascii="Times New Roman" w:hAnsi="Times New Roman"/>
                <w:bCs/>
                <w:szCs w:val="21"/>
              </w:rPr>
            </w:pPr>
          </w:p>
        </w:tc>
        <w:tc>
          <w:tcPr>
            <w:tcW w:w="1084" w:type="dxa"/>
            <w:vAlign w:val="center"/>
          </w:tcPr>
          <w:p>
            <w:pPr>
              <w:pStyle w:val="11"/>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6" w:hRule="atLeast"/>
          <w:jc w:val="center"/>
        </w:trPr>
        <w:tc>
          <w:tcPr>
            <w:tcW w:w="993" w:type="dxa"/>
            <w:vAlign w:val="center"/>
          </w:tcPr>
          <w:p>
            <w:pPr>
              <w:pStyle w:val="11"/>
              <w:jc w:val="center"/>
              <w:rPr>
                <w:rFonts w:ascii="Times New Roman" w:hAnsi="Times New Roman"/>
                <w:bCs/>
                <w:szCs w:val="21"/>
              </w:rPr>
            </w:pPr>
            <w:r>
              <w:rPr>
                <w:rFonts w:ascii="Times New Roman" w:hAnsi="Times New Roman"/>
                <w:bCs/>
                <w:szCs w:val="21"/>
              </w:rPr>
              <w:t>二</w:t>
            </w:r>
          </w:p>
        </w:tc>
        <w:tc>
          <w:tcPr>
            <w:tcW w:w="1701" w:type="dxa"/>
            <w:vAlign w:val="center"/>
          </w:tcPr>
          <w:p>
            <w:pPr>
              <w:pStyle w:val="11"/>
              <w:jc w:val="center"/>
              <w:rPr>
                <w:rFonts w:ascii="Times New Roman" w:hAnsi="Times New Roman"/>
                <w:bCs/>
                <w:szCs w:val="21"/>
              </w:rPr>
            </w:pPr>
            <w:r>
              <w:rPr>
                <w:rFonts w:ascii="Times New Roman" w:hAnsi="Times New Roman"/>
                <w:bCs/>
                <w:szCs w:val="21"/>
              </w:rPr>
              <w:t>...</w:t>
            </w:r>
          </w:p>
        </w:tc>
        <w:tc>
          <w:tcPr>
            <w:tcW w:w="1137" w:type="dxa"/>
            <w:vAlign w:val="center"/>
          </w:tcPr>
          <w:p>
            <w:pPr>
              <w:pStyle w:val="11"/>
              <w:rPr>
                <w:rFonts w:ascii="Times New Roman" w:hAnsi="Times New Roman"/>
                <w:bCs/>
                <w:szCs w:val="21"/>
              </w:rPr>
            </w:pPr>
          </w:p>
        </w:tc>
        <w:tc>
          <w:tcPr>
            <w:tcW w:w="1414" w:type="dxa"/>
            <w:vAlign w:val="center"/>
          </w:tcPr>
          <w:p>
            <w:pPr>
              <w:pStyle w:val="11"/>
              <w:rPr>
                <w:rFonts w:ascii="Times New Roman" w:hAnsi="Times New Roman"/>
                <w:bCs/>
                <w:szCs w:val="21"/>
              </w:rPr>
            </w:pPr>
          </w:p>
        </w:tc>
        <w:tc>
          <w:tcPr>
            <w:tcW w:w="1576" w:type="dxa"/>
            <w:vAlign w:val="center"/>
          </w:tcPr>
          <w:p>
            <w:pPr>
              <w:pStyle w:val="11"/>
              <w:rPr>
                <w:rFonts w:ascii="Times New Roman" w:hAnsi="Times New Roman"/>
                <w:bCs/>
                <w:szCs w:val="21"/>
              </w:rPr>
            </w:pPr>
          </w:p>
        </w:tc>
        <w:tc>
          <w:tcPr>
            <w:tcW w:w="1384" w:type="dxa"/>
            <w:vAlign w:val="center"/>
          </w:tcPr>
          <w:p>
            <w:pPr>
              <w:pStyle w:val="11"/>
              <w:rPr>
                <w:rFonts w:ascii="Times New Roman" w:hAnsi="Times New Roman"/>
                <w:bCs/>
                <w:szCs w:val="21"/>
              </w:rPr>
            </w:pPr>
          </w:p>
        </w:tc>
        <w:tc>
          <w:tcPr>
            <w:tcW w:w="1376" w:type="dxa"/>
            <w:vAlign w:val="center"/>
          </w:tcPr>
          <w:p>
            <w:pPr>
              <w:pStyle w:val="11"/>
              <w:rPr>
                <w:rFonts w:ascii="Times New Roman" w:hAnsi="Times New Roman"/>
                <w:bCs/>
                <w:szCs w:val="21"/>
              </w:rPr>
            </w:pPr>
          </w:p>
        </w:tc>
        <w:tc>
          <w:tcPr>
            <w:tcW w:w="1084" w:type="dxa"/>
            <w:vAlign w:val="center"/>
          </w:tcPr>
          <w:p>
            <w:pPr>
              <w:pStyle w:val="11"/>
              <w:rPr>
                <w:rFonts w:ascii="Times New Roman" w:hAnsi="Times New Roman"/>
                <w:bCs/>
                <w:szCs w:val="21"/>
              </w:rPr>
            </w:pPr>
          </w:p>
        </w:tc>
      </w:tr>
    </w:tbl>
    <w:p>
      <w:pPr>
        <w:spacing w:line="360" w:lineRule="auto"/>
        <w:rPr>
          <w:rStyle w:val="25"/>
          <w:sz w:val="21"/>
          <w:szCs w:val="21"/>
        </w:rPr>
      </w:pPr>
    </w:p>
    <w:p>
      <w:pPr>
        <w:spacing w:line="360" w:lineRule="auto"/>
        <w:rPr>
          <w:rStyle w:val="25"/>
          <w:sz w:val="21"/>
          <w:szCs w:val="21"/>
        </w:rPr>
      </w:pPr>
      <w:bookmarkStart w:id="88" w:name="_Toc85792558"/>
      <w:bookmarkStart w:id="89" w:name="_Toc85792512"/>
      <w:r>
        <w:rPr>
          <w:rStyle w:val="25"/>
          <w:sz w:val="21"/>
          <w:szCs w:val="21"/>
        </w:rPr>
        <w:t>注：1.上述人员，未经比选人同意，不得擅自更换。</w:t>
      </w:r>
      <w:bookmarkEnd w:id="88"/>
      <w:bookmarkEnd w:id="89"/>
    </w:p>
    <w:p>
      <w:pPr>
        <w:spacing w:line="360" w:lineRule="auto"/>
        <w:rPr>
          <w:rStyle w:val="25"/>
          <w:sz w:val="21"/>
          <w:szCs w:val="21"/>
        </w:rPr>
      </w:pPr>
      <w:bookmarkStart w:id="90" w:name="_Toc85792559"/>
      <w:bookmarkStart w:id="91" w:name="_Toc85792513"/>
      <w:r>
        <w:rPr>
          <w:rStyle w:val="25"/>
          <w:sz w:val="21"/>
          <w:szCs w:val="21"/>
        </w:rPr>
        <w:t>2.所列人员均需填报表“（二）简历表”。</w:t>
      </w:r>
      <w:bookmarkEnd w:id="90"/>
      <w:bookmarkEnd w:id="91"/>
    </w:p>
    <w:p>
      <w:pPr>
        <w:adjustRightInd w:val="0"/>
        <w:spacing w:line="360" w:lineRule="auto"/>
        <w:ind w:firstLine="3990" w:firstLineChars="1900"/>
        <w:rPr>
          <w:szCs w:val="21"/>
        </w:rPr>
      </w:pPr>
    </w:p>
    <w:p>
      <w:pPr>
        <w:pStyle w:val="9"/>
        <w:rPr>
          <w:sz w:val="21"/>
          <w:szCs w:val="21"/>
        </w:rPr>
      </w:pPr>
    </w:p>
    <w:p>
      <w:pPr>
        <w:rPr>
          <w:szCs w:val="21"/>
        </w:rPr>
      </w:pPr>
    </w:p>
    <w:p>
      <w:pPr>
        <w:spacing w:line="360" w:lineRule="auto"/>
        <w:ind w:firstLine="2520" w:firstLineChars="1200"/>
        <w:rPr>
          <w:szCs w:val="21"/>
        </w:rPr>
      </w:pPr>
      <w:bookmarkStart w:id="92" w:name="_Toc85792514"/>
      <w:bookmarkStart w:id="93" w:name="_Toc85792560"/>
      <w:bookmarkStart w:id="94" w:name="_Hlk19550514"/>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sectPr>
          <w:pgSz w:w="11905" w:h="16838"/>
          <w:pgMar w:top="1134" w:right="1134" w:bottom="1134" w:left="1247" w:header="850" w:footer="992" w:gutter="0"/>
          <w:cols w:space="0" w:num="1"/>
          <w:docGrid w:linePitch="395" w:charSpace="0"/>
        </w:sect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5"/>
        <w:jc w:val="center"/>
        <w:rPr>
          <w:sz w:val="21"/>
          <w:szCs w:val="21"/>
        </w:rPr>
      </w:pPr>
      <w:r>
        <w:rPr>
          <w:sz w:val="21"/>
          <w:szCs w:val="21"/>
        </w:rPr>
        <w:t>（二）主要人员简历表</w:t>
      </w:r>
      <w:bookmarkEnd w:id="92"/>
      <w:bookmarkEnd w:id="93"/>
    </w:p>
    <w:bookmarkEnd w:id="94"/>
    <w:tbl>
      <w:tblPr>
        <w:tblStyle w:val="20"/>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1138"/>
        <w:gridCol w:w="808"/>
        <w:gridCol w:w="1735"/>
        <w:gridCol w:w="1134"/>
        <w:gridCol w:w="2271"/>
        <w:gridCol w:w="98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40" w:hRule="atLeast"/>
          <w:jc w:val="center"/>
        </w:trPr>
        <w:tc>
          <w:tcPr>
            <w:tcW w:w="1946" w:type="dxa"/>
            <w:gridSpan w:val="2"/>
            <w:vAlign w:val="center"/>
          </w:tcPr>
          <w:p>
            <w:pPr>
              <w:pStyle w:val="11"/>
              <w:jc w:val="center"/>
              <w:rPr>
                <w:rFonts w:ascii="Times New Roman" w:hAnsi="Times New Roman"/>
                <w:bCs/>
                <w:szCs w:val="21"/>
              </w:rPr>
            </w:pPr>
            <w:r>
              <w:rPr>
                <w:rFonts w:ascii="Times New Roman" w:hAnsi="Times New Roman"/>
                <w:bCs/>
                <w:szCs w:val="21"/>
              </w:rPr>
              <w:t>姓名</w:t>
            </w:r>
          </w:p>
        </w:tc>
        <w:tc>
          <w:tcPr>
            <w:tcW w:w="2869" w:type="dxa"/>
            <w:gridSpan w:val="2"/>
            <w:vAlign w:val="center"/>
          </w:tcPr>
          <w:p>
            <w:pPr>
              <w:pStyle w:val="11"/>
              <w:jc w:val="center"/>
              <w:rPr>
                <w:rFonts w:ascii="Times New Roman" w:hAnsi="Times New Roman"/>
                <w:bCs/>
                <w:szCs w:val="21"/>
              </w:rPr>
            </w:pPr>
          </w:p>
        </w:tc>
        <w:tc>
          <w:tcPr>
            <w:tcW w:w="2271" w:type="dxa"/>
            <w:vAlign w:val="center"/>
          </w:tcPr>
          <w:p>
            <w:pPr>
              <w:pStyle w:val="11"/>
              <w:jc w:val="center"/>
              <w:rPr>
                <w:rFonts w:ascii="Times New Roman" w:hAnsi="Times New Roman"/>
                <w:bCs/>
                <w:szCs w:val="21"/>
              </w:rPr>
            </w:pPr>
            <w:r>
              <w:rPr>
                <w:rFonts w:ascii="Times New Roman" w:hAnsi="Times New Roman"/>
                <w:bCs/>
                <w:szCs w:val="21"/>
              </w:rPr>
              <w:t>拟在本项目任职</w:t>
            </w:r>
          </w:p>
        </w:tc>
        <w:tc>
          <w:tcPr>
            <w:tcW w:w="2434" w:type="dxa"/>
            <w:gridSpan w:val="2"/>
            <w:vAlign w:val="center"/>
          </w:tcPr>
          <w:p>
            <w:pPr>
              <w:pStyle w:val="11"/>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38" w:hRule="atLeast"/>
          <w:jc w:val="center"/>
        </w:trPr>
        <w:tc>
          <w:tcPr>
            <w:tcW w:w="1946" w:type="dxa"/>
            <w:gridSpan w:val="2"/>
            <w:vAlign w:val="center"/>
          </w:tcPr>
          <w:p>
            <w:pPr>
              <w:pStyle w:val="11"/>
              <w:jc w:val="center"/>
              <w:rPr>
                <w:rFonts w:ascii="Times New Roman" w:hAnsi="Times New Roman"/>
                <w:bCs/>
                <w:szCs w:val="21"/>
              </w:rPr>
            </w:pPr>
            <w:r>
              <w:rPr>
                <w:rFonts w:ascii="Times New Roman" w:hAnsi="Times New Roman"/>
                <w:bCs/>
                <w:szCs w:val="21"/>
              </w:rPr>
              <w:t>职务</w:t>
            </w:r>
          </w:p>
        </w:tc>
        <w:tc>
          <w:tcPr>
            <w:tcW w:w="1735" w:type="dxa"/>
            <w:vAlign w:val="center"/>
          </w:tcPr>
          <w:p>
            <w:pPr>
              <w:pStyle w:val="11"/>
              <w:jc w:val="center"/>
              <w:rPr>
                <w:rFonts w:ascii="Times New Roman" w:hAnsi="Times New Roman"/>
                <w:bCs/>
                <w:szCs w:val="21"/>
              </w:rPr>
            </w:pPr>
          </w:p>
        </w:tc>
        <w:tc>
          <w:tcPr>
            <w:tcW w:w="1134" w:type="dxa"/>
            <w:vAlign w:val="center"/>
          </w:tcPr>
          <w:p>
            <w:pPr>
              <w:pStyle w:val="11"/>
              <w:jc w:val="center"/>
              <w:rPr>
                <w:rFonts w:ascii="Times New Roman" w:hAnsi="Times New Roman"/>
                <w:bCs/>
                <w:szCs w:val="21"/>
              </w:rPr>
            </w:pPr>
            <w:r>
              <w:rPr>
                <w:rFonts w:ascii="Times New Roman" w:hAnsi="Times New Roman"/>
                <w:bCs/>
                <w:szCs w:val="21"/>
              </w:rPr>
              <w:t>职称</w:t>
            </w:r>
          </w:p>
        </w:tc>
        <w:tc>
          <w:tcPr>
            <w:tcW w:w="2271" w:type="dxa"/>
            <w:vAlign w:val="center"/>
          </w:tcPr>
          <w:p>
            <w:pPr>
              <w:pStyle w:val="11"/>
              <w:jc w:val="center"/>
              <w:rPr>
                <w:rFonts w:ascii="Times New Roman" w:hAnsi="Times New Roman"/>
                <w:bCs/>
                <w:szCs w:val="21"/>
              </w:rPr>
            </w:pPr>
          </w:p>
        </w:tc>
        <w:tc>
          <w:tcPr>
            <w:tcW w:w="989" w:type="dxa"/>
            <w:vAlign w:val="center"/>
          </w:tcPr>
          <w:p>
            <w:pPr>
              <w:pStyle w:val="11"/>
              <w:jc w:val="center"/>
              <w:rPr>
                <w:rFonts w:ascii="Times New Roman" w:hAnsi="Times New Roman"/>
                <w:bCs/>
                <w:szCs w:val="21"/>
              </w:rPr>
            </w:pPr>
            <w:r>
              <w:rPr>
                <w:rFonts w:ascii="Times New Roman" w:hAnsi="Times New Roman"/>
                <w:bCs/>
                <w:szCs w:val="21"/>
              </w:rPr>
              <w:t>学历</w:t>
            </w:r>
          </w:p>
        </w:tc>
        <w:tc>
          <w:tcPr>
            <w:tcW w:w="1445" w:type="dxa"/>
            <w:vAlign w:val="center"/>
          </w:tcPr>
          <w:p>
            <w:pPr>
              <w:pStyle w:val="11"/>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0" w:hRule="atLeast"/>
          <w:jc w:val="center"/>
        </w:trPr>
        <w:tc>
          <w:tcPr>
            <w:tcW w:w="1946" w:type="dxa"/>
            <w:gridSpan w:val="2"/>
            <w:vAlign w:val="center"/>
          </w:tcPr>
          <w:p>
            <w:pPr>
              <w:pStyle w:val="11"/>
              <w:jc w:val="center"/>
              <w:rPr>
                <w:rFonts w:ascii="Times New Roman" w:hAnsi="Times New Roman"/>
                <w:bCs/>
                <w:szCs w:val="21"/>
              </w:rPr>
            </w:pPr>
            <w:r>
              <w:rPr>
                <w:rFonts w:ascii="Times New Roman" w:hAnsi="Times New Roman"/>
                <w:bCs/>
                <w:szCs w:val="21"/>
              </w:rPr>
              <w:t>参加工作时间</w:t>
            </w:r>
          </w:p>
        </w:tc>
        <w:tc>
          <w:tcPr>
            <w:tcW w:w="2869" w:type="dxa"/>
            <w:gridSpan w:val="2"/>
            <w:vAlign w:val="center"/>
          </w:tcPr>
          <w:p>
            <w:pPr>
              <w:pStyle w:val="11"/>
              <w:jc w:val="center"/>
              <w:rPr>
                <w:rFonts w:ascii="Times New Roman" w:hAnsi="Times New Roman"/>
                <w:bCs/>
                <w:szCs w:val="21"/>
              </w:rPr>
            </w:pPr>
          </w:p>
        </w:tc>
        <w:tc>
          <w:tcPr>
            <w:tcW w:w="3260" w:type="dxa"/>
            <w:gridSpan w:val="2"/>
            <w:vAlign w:val="center"/>
          </w:tcPr>
          <w:p>
            <w:pPr>
              <w:pStyle w:val="11"/>
              <w:jc w:val="center"/>
              <w:rPr>
                <w:rFonts w:ascii="Times New Roman" w:hAnsi="Times New Roman"/>
                <w:bCs/>
                <w:szCs w:val="21"/>
              </w:rPr>
            </w:pPr>
            <w:r>
              <w:rPr>
                <w:rFonts w:ascii="Times New Roman" w:hAnsi="Times New Roman"/>
                <w:bCs/>
                <w:szCs w:val="21"/>
              </w:rPr>
              <w:t>从业年限</w:t>
            </w:r>
          </w:p>
        </w:tc>
        <w:tc>
          <w:tcPr>
            <w:tcW w:w="1445" w:type="dxa"/>
            <w:vAlign w:val="center"/>
          </w:tcPr>
          <w:p>
            <w:pPr>
              <w:pStyle w:val="11"/>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50" w:hRule="atLeast"/>
          <w:jc w:val="center"/>
        </w:trPr>
        <w:tc>
          <w:tcPr>
            <w:tcW w:w="9520" w:type="dxa"/>
            <w:gridSpan w:val="7"/>
            <w:vAlign w:val="center"/>
          </w:tcPr>
          <w:p>
            <w:pPr>
              <w:pStyle w:val="11"/>
              <w:jc w:val="center"/>
              <w:rPr>
                <w:rFonts w:ascii="Times New Roman" w:hAnsi="Times New Roman"/>
                <w:bCs/>
                <w:szCs w:val="21"/>
              </w:rPr>
            </w:pPr>
            <w:r>
              <w:rPr>
                <w:rFonts w:ascii="Times New Roman" w:hAnsi="Times New Roman"/>
                <w:bCs/>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38" w:hRule="atLeast"/>
          <w:jc w:val="center"/>
        </w:trPr>
        <w:tc>
          <w:tcPr>
            <w:tcW w:w="1138" w:type="dxa"/>
            <w:vAlign w:val="center"/>
          </w:tcPr>
          <w:p>
            <w:pPr>
              <w:pStyle w:val="11"/>
              <w:jc w:val="center"/>
              <w:rPr>
                <w:rFonts w:ascii="Times New Roman" w:hAnsi="Times New Roman"/>
                <w:bCs/>
                <w:szCs w:val="21"/>
              </w:rPr>
            </w:pPr>
            <w:r>
              <w:rPr>
                <w:rFonts w:ascii="Times New Roman" w:hAnsi="Times New Roman"/>
                <w:bCs/>
                <w:szCs w:val="21"/>
              </w:rPr>
              <w:t>时间</w:t>
            </w:r>
          </w:p>
        </w:tc>
        <w:tc>
          <w:tcPr>
            <w:tcW w:w="3677" w:type="dxa"/>
            <w:gridSpan w:val="3"/>
            <w:vAlign w:val="center"/>
          </w:tcPr>
          <w:p>
            <w:pPr>
              <w:pStyle w:val="11"/>
              <w:jc w:val="center"/>
              <w:rPr>
                <w:rFonts w:ascii="Times New Roman" w:hAnsi="Times New Roman"/>
                <w:bCs/>
                <w:szCs w:val="21"/>
              </w:rPr>
            </w:pPr>
            <w:r>
              <w:rPr>
                <w:rFonts w:ascii="Times New Roman" w:hAnsi="Times New Roman"/>
                <w:bCs/>
                <w:szCs w:val="21"/>
              </w:rPr>
              <w:t>参加过的类似项目</w:t>
            </w:r>
          </w:p>
        </w:tc>
        <w:tc>
          <w:tcPr>
            <w:tcW w:w="2271" w:type="dxa"/>
            <w:vAlign w:val="center"/>
          </w:tcPr>
          <w:p>
            <w:pPr>
              <w:pStyle w:val="11"/>
              <w:jc w:val="center"/>
              <w:rPr>
                <w:rFonts w:ascii="Times New Roman" w:hAnsi="Times New Roman"/>
                <w:bCs/>
                <w:szCs w:val="21"/>
              </w:rPr>
            </w:pPr>
            <w:r>
              <w:rPr>
                <w:rFonts w:ascii="Times New Roman" w:hAnsi="Times New Roman"/>
                <w:bCs/>
                <w:szCs w:val="21"/>
              </w:rPr>
              <w:t>担任职务</w:t>
            </w:r>
          </w:p>
        </w:tc>
        <w:tc>
          <w:tcPr>
            <w:tcW w:w="2434" w:type="dxa"/>
            <w:gridSpan w:val="2"/>
            <w:vAlign w:val="center"/>
          </w:tcPr>
          <w:p>
            <w:pPr>
              <w:pStyle w:val="11"/>
              <w:jc w:val="center"/>
              <w:rPr>
                <w:rFonts w:ascii="Times New Roman" w:hAnsi="Times New Roman"/>
                <w:bCs/>
                <w:szCs w:val="21"/>
              </w:rPr>
            </w:pPr>
            <w:r>
              <w:rPr>
                <w:rFonts w:ascii="Times New Roman" w:hAnsi="Times New Roman"/>
                <w:bCs/>
                <w:szCs w:val="21"/>
              </w:rPr>
              <w:t>合同对方联系人及联系电话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10" w:hRule="atLeast"/>
          <w:jc w:val="center"/>
        </w:trPr>
        <w:tc>
          <w:tcPr>
            <w:tcW w:w="1138" w:type="dxa"/>
            <w:vAlign w:val="center"/>
          </w:tcPr>
          <w:p>
            <w:pPr>
              <w:pStyle w:val="11"/>
              <w:jc w:val="center"/>
              <w:rPr>
                <w:rFonts w:ascii="Times New Roman" w:hAnsi="Times New Roman"/>
                <w:bCs/>
                <w:szCs w:val="21"/>
              </w:rPr>
            </w:pPr>
          </w:p>
        </w:tc>
        <w:tc>
          <w:tcPr>
            <w:tcW w:w="3677" w:type="dxa"/>
            <w:gridSpan w:val="3"/>
            <w:vAlign w:val="center"/>
          </w:tcPr>
          <w:p>
            <w:pPr>
              <w:pStyle w:val="11"/>
              <w:jc w:val="center"/>
              <w:rPr>
                <w:rFonts w:ascii="Times New Roman" w:hAnsi="Times New Roman"/>
                <w:bCs/>
                <w:szCs w:val="21"/>
              </w:rPr>
            </w:pPr>
          </w:p>
        </w:tc>
        <w:tc>
          <w:tcPr>
            <w:tcW w:w="2271" w:type="dxa"/>
            <w:vAlign w:val="center"/>
          </w:tcPr>
          <w:p>
            <w:pPr>
              <w:pStyle w:val="11"/>
              <w:jc w:val="center"/>
              <w:rPr>
                <w:rFonts w:ascii="Times New Roman" w:hAnsi="Times New Roman"/>
                <w:bCs/>
                <w:szCs w:val="21"/>
              </w:rPr>
            </w:pPr>
          </w:p>
        </w:tc>
        <w:tc>
          <w:tcPr>
            <w:tcW w:w="2434" w:type="dxa"/>
            <w:gridSpan w:val="2"/>
            <w:vAlign w:val="center"/>
          </w:tcPr>
          <w:p>
            <w:pPr>
              <w:pStyle w:val="11"/>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38" w:hRule="atLeast"/>
          <w:jc w:val="center"/>
        </w:trPr>
        <w:tc>
          <w:tcPr>
            <w:tcW w:w="1138" w:type="dxa"/>
            <w:vAlign w:val="center"/>
          </w:tcPr>
          <w:p>
            <w:pPr>
              <w:pStyle w:val="11"/>
              <w:jc w:val="center"/>
              <w:rPr>
                <w:rFonts w:ascii="Times New Roman" w:hAnsi="Times New Roman"/>
                <w:bCs/>
                <w:szCs w:val="21"/>
              </w:rPr>
            </w:pPr>
          </w:p>
        </w:tc>
        <w:tc>
          <w:tcPr>
            <w:tcW w:w="3677" w:type="dxa"/>
            <w:gridSpan w:val="3"/>
            <w:vAlign w:val="center"/>
          </w:tcPr>
          <w:p>
            <w:pPr>
              <w:pStyle w:val="11"/>
              <w:jc w:val="center"/>
              <w:rPr>
                <w:rFonts w:ascii="Times New Roman" w:hAnsi="Times New Roman"/>
                <w:bCs/>
                <w:szCs w:val="21"/>
              </w:rPr>
            </w:pPr>
          </w:p>
        </w:tc>
        <w:tc>
          <w:tcPr>
            <w:tcW w:w="2271" w:type="dxa"/>
            <w:vAlign w:val="center"/>
          </w:tcPr>
          <w:p>
            <w:pPr>
              <w:pStyle w:val="11"/>
              <w:jc w:val="center"/>
              <w:rPr>
                <w:rFonts w:ascii="Times New Roman" w:hAnsi="Times New Roman"/>
                <w:bCs/>
                <w:szCs w:val="21"/>
              </w:rPr>
            </w:pPr>
          </w:p>
        </w:tc>
        <w:tc>
          <w:tcPr>
            <w:tcW w:w="2434" w:type="dxa"/>
            <w:gridSpan w:val="2"/>
            <w:vAlign w:val="center"/>
          </w:tcPr>
          <w:p>
            <w:pPr>
              <w:pStyle w:val="11"/>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683" w:hRule="atLeast"/>
          <w:jc w:val="center"/>
        </w:trPr>
        <w:tc>
          <w:tcPr>
            <w:tcW w:w="1138" w:type="dxa"/>
            <w:vAlign w:val="center"/>
          </w:tcPr>
          <w:p>
            <w:pPr>
              <w:pStyle w:val="11"/>
              <w:jc w:val="center"/>
              <w:rPr>
                <w:rFonts w:ascii="Times New Roman" w:hAnsi="Times New Roman"/>
                <w:bCs/>
                <w:szCs w:val="21"/>
              </w:rPr>
            </w:pPr>
          </w:p>
        </w:tc>
        <w:tc>
          <w:tcPr>
            <w:tcW w:w="3677" w:type="dxa"/>
            <w:gridSpan w:val="3"/>
            <w:vAlign w:val="center"/>
          </w:tcPr>
          <w:p>
            <w:pPr>
              <w:pStyle w:val="11"/>
              <w:jc w:val="center"/>
              <w:rPr>
                <w:rFonts w:ascii="Times New Roman" w:hAnsi="Times New Roman"/>
                <w:bCs/>
                <w:szCs w:val="21"/>
              </w:rPr>
            </w:pPr>
          </w:p>
        </w:tc>
        <w:tc>
          <w:tcPr>
            <w:tcW w:w="2271" w:type="dxa"/>
            <w:vAlign w:val="center"/>
          </w:tcPr>
          <w:p>
            <w:pPr>
              <w:pStyle w:val="11"/>
              <w:jc w:val="center"/>
              <w:rPr>
                <w:rFonts w:ascii="Times New Roman" w:hAnsi="Times New Roman"/>
                <w:bCs/>
                <w:szCs w:val="21"/>
              </w:rPr>
            </w:pPr>
          </w:p>
        </w:tc>
        <w:tc>
          <w:tcPr>
            <w:tcW w:w="2434" w:type="dxa"/>
            <w:gridSpan w:val="2"/>
            <w:vAlign w:val="center"/>
          </w:tcPr>
          <w:p>
            <w:pPr>
              <w:pStyle w:val="11"/>
              <w:jc w:val="center"/>
              <w:rPr>
                <w:rFonts w:ascii="Times New Roman" w:hAnsi="Times New Roman"/>
                <w:bCs/>
                <w:szCs w:val="21"/>
              </w:rPr>
            </w:pPr>
          </w:p>
        </w:tc>
      </w:tr>
    </w:tbl>
    <w:p>
      <w:pPr>
        <w:spacing w:line="360" w:lineRule="auto"/>
        <w:rPr>
          <w:szCs w:val="21"/>
        </w:rPr>
      </w:pPr>
    </w:p>
    <w:p>
      <w:pPr>
        <w:adjustRightInd w:val="0"/>
        <w:spacing w:before="240" w:line="360" w:lineRule="auto"/>
        <w:rPr>
          <w:b/>
          <w:bCs/>
          <w:szCs w:val="21"/>
        </w:rPr>
      </w:pPr>
      <w:r>
        <w:rPr>
          <w:b/>
          <w:bCs/>
          <w:szCs w:val="21"/>
        </w:rPr>
        <w:t>注：1.附身份证等相关证书的复印件。</w:t>
      </w:r>
    </w:p>
    <w:p>
      <w:pPr>
        <w:spacing w:before="240" w:line="360" w:lineRule="auto"/>
        <w:rPr>
          <w:b/>
          <w:bCs/>
          <w:szCs w:val="21"/>
        </w:rPr>
      </w:pPr>
      <w:r>
        <w:rPr>
          <w:b/>
          <w:bCs/>
          <w:szCs w:val="21"/>
        </w:rPr>
        <w:t>2.业绩证明材料提供中标（选）通知书或合同或委托方证明材料等相关印证材料复印件并加盖比选申请人单位公章。</w:t>
      </w:r>
    </w:p>
    <w:p>
      <w:pPr>
        <w:rPr>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9"/>
        <w:rPr>
          <w:sz w:val="21"/>
          <w:szCs w:val="21"/>
        </w:rPr>
      </w:pPr>
    </w:p>
    <w:p>
      <w:pPr>
        <w:rPr>
          <w:szCs w:val="21"/>
        </w:rPr>
      </w:pPr>
    </w:p>
    <w:p>
      <w:pPr>
        <w:pStyle w:val="9"/>
        <w:rPr>
          <w:sz w:val="21"/>
          <w:szCs w:val="21"/>
        </w:rPr>
      </w:pPr>
    </w:p>
    <w:p>
      <w:pPr>
        <w:rPr>
          <w:szCs w:val="21"/>
        </w:rPr>
      </w:pPr>
    </w:p>
    <w:p>
      <w:pPr>
        <w:pStyle w:val="9"/>
        <w:rPr>
          <w:sz w:val="21"/>
          <w:szCs w:val="21"/>
        </w:rPr>
      </w:pPr>
    </w:p>
    <w:p>
      <w:pPr>
        <w:rPr>
          <w:szCs w:val="21"/>
        </w:rPr>
      </w:pPr>
    </w:p>
    <w:p>
      <w:pPr>
        <w:pStyle w:val="9"/>
        <w:rPr>
          <w:sz w:val="21"/>
          <w:szCs w:val="21"/>
        </w:rPr>
      </w:pPr>
    </w:p>
    <w:p>
      <w:pPr>
        <w:rPr>
          <w:szCs w:val="21"/>
        </w:rPr>
      </w:pPr>
    </w:p>
    <w:p>
      <w:pPr>
        <w:ind w:firstLine="420" w:firstLineChars="200"/>
        <w:rPr>
          <w:szCs w:val="21"/>
        </w:rPr>
        <w:sectPr>
          <w:pgSz w:w="11905" w:h="16838"/>
          <w:pgMar w:top="1134" w:right="1134" w:bottom="1134" w:left="1247" w:header="850" w:footer="992" w:gutter="0"/>
          <w:cols w:space="0" w:num="1"/>
          <w:docGrid w:linePitch="395" w:charSpace="0"/>
        </w:sectPr>
      </w:pPr>
    </w:p>
    <w:bookmarkEnd w:id="77"/>
    <w:p>
      <w:pPr>
        <w:pStyle w:val="4"/>
        <w:tabs>
          <w:tab w:val="left" w:pos="0"/>
        </w:tabs>
        <w:spacing w:line="360" w:lineRule="auto"/>
        <w:jc w:val="center"/>
        <w:rPr>
          <w:rFonts w:ascii="Times New Roman" w:eastAsia="宋体"/>
          <w:b/>
          <w:bCs/>
          <w:sz w:val="21"/>
          <w:szCs w:val="21"/>
        </w:rPr>
      </w:pPr>
      <w:bookmarkStart w:id="95" w:name="_Toc85792515"/>
      <w:bookmarkStart w:id="96" w:name="_Toc85792561"/>
      <w:bookmarkStart w:id="97" w:name="_Toc365878702"/>
      <w:bookmarkStart w:id="98" w:name="_Toc361252258"/>
      <w:r>
        <w:rPr>
          <w:rFonts w:ascii="Times New Roman" w:eastAsia="宋体"/>
          <w:b/>
          <w:bCs/>
          <w:sz w:val="21"/>
          <w:szCs w:val="21"/>
        </w:rPr>
        <w:t>九、技术、服务要求应答表</w:t>
      </w:r>
      <w:bookmarkEnd w:id="95"/>
      <w:bookmarkEnd w:id="96"/>
    </w:p>
    <w:p>
      <w:pPr>
        <w:ind w:firstLine="210" w:firstLineChars="100"/>
        <w:jc w:val="left"/>
        <w:rPr>
          <w:szCs w:val="21"/>
        </w:rPr>
      </w:pPr>
      <w:bookmarkStart w:id="107" w:name="_GoBack"/>
      <w:bookmarkEnd w:id="107"/>
      <w:r>
        <w:rPr>
          <w:szCs w:val="21"/>
        </w:rPr>
        <w:t xml:space="preserve">项目名称：                                        </w:t>
      </w:r>
    </w:p>
    <w:tbl>
      <w:tblPr>
        <w:tblStyle w:val="2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908"/>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13" w:type="dxa"/>
            <w:vAlign w:val="center"/>
          </w:tcPr>
          <w:p>
            <w:pPr>
              <w:jc w:val="center"/>
              <w:rPr>
                <w:szCs w:val="21"/>
              </w:rPr>
            </w:pPr>
            <w:r>
              <w:rPr>
                <w:szCs w:val="21"/>
              </w:rPr>
              <w:t>序号</w:t>
            </w:r>
          </w:p>
        </w:tc>
        <w:tc>
          <w:tcPr>
            <w:tcW w:w="3908" w:type="dxa"/>
            <w:vAlign w:val="center"/>
          </w:tcPr>
          <w:p>
            <w:pPr>
              <w:jc w:val="center"/>
              <w:rPr>
                <w:szCs w:val="21"/>
              </w:rPr>
            </w:pPr>
            <w:r>
              <w:rPr>
                <w:szCs w:val="21"/>
              </w:rPr>
              <w:t>比选文件要求</w:t>
            </w:r>
          </w:p>
        </w:tc>
        <w:tc>
          <w:tcPr>
            <w:tcW w:w="1862" w:type="dxa"/>
            <w:vAlign w:val="center"/>
          </w:tcPr>
          <w:p>
            <w:pPr>
              <w:jc w:val="center"/>
              <w:rPr>
                <w:szCs w:val="21"/>
              </w:rPr>
            </w:pPr>
            <w:r>
              <w:rPr>
                <w:szCs w:val="21"/>
              </w:rPr>
              <w:t>比选申请文件响应</w:t>
            </w:r>
          </w:p>
        </w:tc>
        <w:tc>
          <w:tcPr>
            <w:tcW w:w="1862" w:type="dxa"/>
            <w:vAlign w:val="center"/>
          </w:tcPr>
          <w:p>
            <w:pPr>
              <w:jc w:val="center"/>
              <w:rPr>
                <w:szCs w:val="21"/>
              </w:rPr>
            </w:pPr>
            <w:r>
              <w:rPr>
                <w:rFonts w:hint="eastAsia"/>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3" w:type="dxa"/>
          </w:tcPr>
          <w:p>
            <w:pPr>
              <w:jc w:val="center"/>
              <w:rPr>
                <w:szCs w:val="21"/>
              </w:rPr>
            </w:pPr>
          </w:p>
        </w:tc>
        <w:tc>
          <w:tcPr>
            <w:tcW w:w="3908" w:type="dxa"/>
          </w:tcPr>
          <w:p>
            <w:pPr>
              <w:jc w:val="center"/>
              <w:rPr>
                <w:szCs w:val="21"/>
              </w:rPr>
            </w:pPr>
          </w:p>
        </w:tc>
        <w:tc>
          <w:tcPr>
            <w:tcW w:w="1862" w:type="dxa"/>
          </w:tcPr>
          <w:p>
            <w:pPr>
              <w:jc w:val="center"/>
              <w:rPr>
                <w:szCs w:val="21"/>
              </w:rPr>
            </w:pPr>
          </w:p>
        </w:tc>
        <w:tc>
          <w:tcPr>
            <w:tcW w:w="1862"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3" w:type="dxa"/>
          </w:tcPr>
          <w:p>
            <w:pPr>
              <w:jc w:val="center"/>
              <w:rPr>
                <w:szCs w:val="21"/>
              </w:rPr>
            </w:pPr>
          </w:p>
        </w:tc>
        <w:tc>
          <w:tcPr>
            <w:tcW w:w="3908" w:type="dxa"/>
          </w:tcPr>
          <w:p>
            <w:pPr>
              <w:jc w:val="center"/>
              <w:rPr>
                <w:szCs w:val="21"/>
              </w:rPr>
            </w:pPr>
          </w:p>
        </w:tc>
        <w:tc>
          <w:tcPr>
            <w:tcW w:w="1862" w:type="dxa"/>
          </w:tcPr>
          <w:p>
            <w:pPr>
              <w:jc w:val="center"/>
              <w:rPr>
                <w:szCs w:val="21"/>
              </w:rPr>
            </w:pPr>
          </w:p>
        </w:tc>
        <w:tc>
          <w:tcPr>
            <w:tcW w:w="1862"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3" w:type="dxa"/>
          </w:tcPr>
          <w:p>
            <w:pPr>
              <w:jc w:val="center"/>
              <w:rPr>
                <w:szCs w:val="21"/>
              </w:rPr>
            </w:pPr>
          </w:p>
        </w:tc>
        <w:tc>
          <w:tcPr>
            <w:tcW w:w="3908" w:type="dxa"/>
          </w:tcPr>
          <w:p>
            <w:pPr>
              <w:jc w:val="center"/>
              <w:rPr>
                <w:szCs w:val="21"/>
              </w:rPr>
            </w:pPr>
          </w:p>
        </w:tc>
        <w:tc>
          <w:tcPr>
            <w:tcW w:w="1862" w:type="dxa"/>
          </w:tcPr>
          <w:p>
            <w:pPr>
              <w:jc w:val="center"/>
              <w:rPr>
                <w:szCs w:val="21"/>
              </w:rPr>
            </w:pPr>
          </w:p>
        </w:tc>
        <w:tc>
          <w:tcPr>
            <w:tcW w:w="1862"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3" w:type="dxa"/>
          </w:tcPr>
          <w:p>
            <w:pPr>
              <w:jc w:val="center"/>
              <w:rPr>
                <w:szCs w:val="21"/>
              </w:rPr>
            </w:pPr>
          </w:p>
        </w:tc>
        <w:tc>
          <w:tcPr>
            <w:tcW w:w="3908" w:type="dxa"/>
          </w:tcPr>
          <w:p>
            <w:pPr>
              <w:jc w:val="center"/>
              <w:rPr>
                <w:szCs w:val="21"/>
              </w:rPr>
            </w:pPr>
          </w:p>
        </w:tc>
        <w:tc>
          <w:tcPr>
            <w:tcW w:w="1862" w:type="dxa"/>
          </w:tcPr>
          <w:p>
            <w:pPr>
              <w:jc w:val="center"/>
              <w:rPr>
                <w:szCs w:val="21"/>
              </w:rPr>
            </w:pPr>
          </w:p>
        </w:tc>
        <w:tc>
          <w:tcPr>
            <w:tcW w:w="1862" w:type="dxa"/>
          </w:tcPr>
          <w:p>
            <w:pPr>
              <w:jc w:val="center"/>
              <w:rPr>
                <w:szCs w:val="21"/>
              </w:rPr>
            </w:pPr>
          </w:p>
        </w:tc>
      </w:tr>
    </w:tbl>
    <w:p>
      <w:pPr>
        <w:ind w:firstLine="422" w:firstLineChars="200"/>
        <w:rPr>
          <w:b/>
          <w:szCs w:val="21"/>
        </w:rPr>
      </w:pPr>
    </w:p>
    <w:p>
      <w:pPr>
        <w:ind w:firstLine="422" w:firstLineChars="200"/>
        <w:rPr>
          <w:b/>
          <w:bCs/>
          <w:szCs w:val="21"/>
        </w:rPr>
      </w:pPr>
      <w:r>
        <w:rPr>
          <w:b/>
          <w:bCs/>
          <w:szCs w:val="21"/>
        </w:rPr>
        <w:t>注：比选申请人必须根据比选文件要求逐条响应，据实填写，不得虚假响应，虚假响应的，其比选申请文件无效并按规定追究其相关责任。</w:t>
      </w:r>
    </w:p>
    <w:p>
      <w:pPr>
        <w:pStyle w:val="26"/>
        <w:rPr>
          <w:rFonts w:ascii="Times New Roman" w:cs="Times New Roman"/>
          <w:b/>
          <w:bCs/>
          <w:color w:val="auto"/>
          <w:sz w:val="21"/>
          <w:szCs w:val="21"/>
        </w:rPr>
      </w:pPr>
    </w:p>
    <w:p>
      <w:pPr>
        <w:pStyle w:val="26"/>
        <w:rPr>
          <w:rFonts w:ascii="Times New Roman" w:cs="Times New Roman"/>
          <w:b/>
          <w:bCs/>
          <w:color w:val="auto"/>
          <w:sz w:val="21"/>
          <w:szCs w:val="21"/>
        </w:rPr>
      </w:pPr>
    </w:p>
    <w:p>
      <w:pPr>
        <w:pStyle w:val="26"/>
        <w:rPr>
          <w:rFonts w:ascii="Times New Roman" w:cs="Times New Roman"/>
          <w:b/>
          <w:bCs/>
          <w:color w:val="auto"/>
          <w:sz w:val="21"/>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sectPr>
          <w:pgSz w:w="11905" w:h="16838"/>
          <w:pgMar w:top="1134" w:right="1134" w:bottom="1134" w:left="1247" w:header="850" w:footer="992" w:gutter="0"/>
          <w:cols w:space="0" w:num="1"/>
          <w:docGrid w:linePitch="395" w:charSpace="0"/>
        </w:sect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4"/>
        <w:tabs>
          <w:tab w:val="left" w:pos="0"/>
        </w:tabs>
        <w:spacing w:line="360" w:lineRule="auto"/>
        <w:jc w:val="center"/>
        <w:rPr>
          <w:rFonts w:ascii="Times New Roman" w:eastAsia="宋体"/>
          <w:b/>
          <w:bCs/>
          <w:sz w:val="21"/>
          <w:szCs w:val="21"/>
        </w:rPr>
      </w:pPr>
      <w:bookmarkStart w:id="99" w:name="_Toc85792516"/>
      <w:bookmarkStart w:id="100" w:name="_Toc85792562"/>
      <w:r>
        <w:rPr>
          <w:rFonts w:ascii="Times New Roman" w:eastAsia="宋体"/>
          <w:b/>
          <w:bCs/>
          <w:sz w:val="21"/>
          <w:szCs w:val="21"/>
        </w:rPr>
        <w:t>十、</w:t>
      </w:r>
      <w:bookmarkEnd w:id="99"/>
      <w:bookmarkEnd w:id="100"/>
      <w:r>
        <w:rPr>
          <w:rFonts w:hint="eastAsia" w:ascii="Times New Roman" w:eastAsia="宋体"/>
          <w:b/>
          <w:bCs/>
          <w:sz w:val="21"/>
          <w:szCs w:val="21"/>
        </w:rPr>
        <w:t>业绩证明</w:t>
      </w:r>
    </w:p>
    <w:p>
      <w:pPr>
        <w:adjustRightInd w:val="0"/>
        <w:spacing w:line="360" w:lineRule="auto"/>
        <w:jc w:val="center"/>
        <w:rPr>
          <w:b/>
          <w:bCs/>
          <w:szCs w:val="21"/>
        </w:rPr>
      </w:pPr>
    </w:p>
    <w:tbl>
      <w:tblPr>
        <w:tblStyle w:val="20"/>
        <w:tblpPr w:leftFromText="180" w:rightFromText="180" w:vertAnchor="text" w:horzAnchor="page" w:tblpX="454" w:tblpY="368"/>
        <w:tblOverlap w:val="never"/>
        <w:tblW w:w="10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81"/>
        <w:gridCol w:w="2051"/>
        <w:gridCol w:w="1586"/>
        <w:gridCol w:w="1349"/>
        <w:gridCol w:w="1709"/>
        <w:gridCol w:w="1107"/>
        <w:gridCol w:w="157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trPr>
        <w:tc>
          <w:tcPr>
            <w:tcW w:w="681" w:type="dxa"/>
            <w:vAlign w:val="center"/>
          </w:tcPr>
          <w:p>
            <w:pPr>
              <w:spacing w:line="360" w:lineRule="auto"/>
              <w:ind w:firstLine="105" w:firstLineChars="50"/>
              <w:jc w:val="center"/>
              <w:rPr>
                <w:b/>
                <w:szCs w:val="21"/>
              </w:rPr>
            </w:pPr>
            <w:r>
              <w:rPr>
                <w:b/>
                <w:szCs w:val="21"/>
              </w:rPr>
              <w:t>序号</w:t>
            </w:r>
          </w:p>
        </w:tc>
        <w:tc>
          <w:tcPr>
            <w:tcW w:w="2051" w:type="dxa"/>
            <w:vAlign w:val="center"/>
          </w:tcPr>
          <w:p>
            <w:pPr>
              <w:spacing w:line="360" w:lineRule="auto"/>
              <w:jc w:val="center"/>
              <w:rPr>
                <w:b/>
                <w:szCs w:val="21"/>
              </w:rPr>
            </w:pPr>
            <w:r>
              <w:rPr>
                <w:b/>
                <w:szCs w:val="21"/>
              </w:rPr>
              <w:t>业主名称</w:t>
            </w:r>
          </w:p>
        </w:tc>
        <w:tc>
          <w:tcPr>
            <w:tcW w:w="1586" w:type="dxa"/>
            <w:vAlign w:val="center"/>
          </w:tcPr>
          <w:p>
            <w:pPr>
              <w:spacing w:line="360" w:lineRule="auto"/>
              <w:jc w:val="center"/>
              <w:rPr>
                <w:b/>
                <w:szCs w:val="21"/>
              </w:rPr>
            </w:pPr>
            <w:r>
              <w:rPr>
                <w:b/>
                <w:szCs w:val="21"/>
              </w:rPr>
              <w:t>项目名称</w:t>
            </w:r>
          </w:p>
        </w:tc>
        <w:tc>
          <w:tcPr>
            <w:tcW w:w="1349" w:type="dxa"/>
            <w:vAlign w:val="center"/>
          </w:tcPr>
          <w:p>
            <w:pPr>
              <w:spacing w:line="360" w:lineRule="auto"/>
              <w:jc w:val="center"/>
              <w:rPr>
                <w:b/>
                <w:szCs w:val="21"/>
              </w:rPr>
            </w:pPr>
            <w:r>
              <w:rPr>
                <w:b/>
                <w:szCs w:val="21"/>
              </w:rPr>
              <w:t>项目地点</w:t>
            </w:r>
          </w:p>
        </w:tc>
        <w:tc>
          <w:tcPr>
            <w:tcW w:w="1709" w:type="dxa"/>
            <w:vAlign w:val="center"/>
          </w:tcPr>
          <w:p>
            <w:pPr>
              <w:spacing w:line="360" w:lineRule="auto"/>
              <w:jc w:val="center"/>
              <w:rPr>
                <w:b/>
                <w:szCs w:val="21"/>
              </w:rPr>
            </w:pPr>
            <w:r>
              <w:rPr>
                <w:b/>
                <w:szCs w:val="21"/>
              </w:rPr>
              <w:t>服务内容</w:t>
            </w:r>
          </w:p>
        </w:tc>
        <w:tc>
          <w:tcPr>
            <w:tcW w:w="1107" w:type="dxa"/>
            <w:vAlign w:val="center"/>
          </w:tcPr>
          <w:p>
            <w:pPr>
              <w:spacing w:line="360" w:lineRule="auto"/>
              <w:jc w:val="center"/>
              <w:rPr>
                <w:b/>
                <w:szCs w:val="21"/>
              </w:rPr>
            </w:pPr>
            <w:r>
              <w:rPr>
                <w:b/>
                <w:szCs w:val="21"/>
              </w:rPr>
              <w:t>服务期限</w:t>
            </w:r>
          </w:p>
        </w:tc>
        <w:tc>
          <w:tcPr>
            <w:tcW w:w="1576" w:type="dxa"/>
            <w:vAlign w:val="center"/>
          </w:tcPr>
          <w:p>
            <w:pPr>
              <w:spacing w:line="360" w:lineRule="auto"/>
              <w:jc w:val="center"/>
              <w:rPr>
                <w:b/>
                <w:szCs w:val="21"/>
              </w:rPr>
            </w:pPr>
            <w:r>
              <w:rPr>
                <w:b/>
                <w:szCs w:val="21"/>
              </w:rPr>
              <w:t>合同签订时间</w:t>
            </w:r>
          </w:p>
        </w:tc>
        <w:tc>
          <w:tcPr>
            <w:tcW w:w="712"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681" w:type="dxa"/>
            <w:vAlign w:val="center"/>
          </w:tcPr>
          <w:p>
            <w:pPr>
              <w:spacing w:line="360" w:lineRule="auto"/>
              <w:jc w:val="center"/>
              <w:rPr>
                <w:szCs w:val="21"/>
              </w:rPr>
            </w:pPr>
          </w:p>
        </w:tc>
        <w:tc>
          <w:tcPr>
            <w:tcW w:w="2051" w:type="dxa"/>
            <w:vAlign w:val="center"/>
          </w:tcPr>
          <w:p>
            <w:pPr>
              <w:spacing w:line="360" w:lineRule="auto"/>
              <w:jc w:val="center"/>
              <w:rPr>
                <w:szCs w:val="21"/>
              </w:rPr>
            </w:pPr>
          </w:p>
        </w:tc>
        <w:tc>
          <w:tcPr>
            <w:tcW w:w="1586" w:type="dxa"/>
            <w:vAlign w:val="center"/>
          </w:tcPr>
          <w:p>
            <w:pPr>
              <w:spacing w:line="360" w:lineRule="auto"/>
              <w:rPr>
                <w:b/>
                <w:szCs w:val="21"/>
              </w:rPr>
            </w:pPr>
          </w:p>
        </w:tc>
        <w:tc>
          <w:tcPr>
            <w:tcW w:w="1349" w:type="dxa"/>
            <w:vAlign w:val="center"/>
          </w:tcPr>
          <w:p>
            <w:pPr>
              <w:spacing w:line="360" w:lineRule="auto"/>
              <w:rPr>
                <w:b/>
                <w:szCs w:val="21"/>
              </w:rPr>
            </w:pPr>
          </w:p>
        </w:tc>
        <w:tc>
          <w:tcPr>
            <w:tcW w:w="1709" w:type="dxa"/>
            <w:vAlign w:val="center"/>
          </w:tcPr>
          <w:p>
            <w:pPr>
              <w:spacing w:line="360" w:lineRule="auto"/>
              <w:jc w:val="center"/>
              <w:rPr>
                <w:szCs w:val="21"/>
              </w:rPr>
            </w:pPr>
          </w:p>
        </w:tc>
        <w:tc>
          <w:tcPr>
            <w:tcW w:w="1107" w:type="dxa"/>
            <w:vAlign w:val="center"/>
          </w:tcPr>
          <w:p>
            <w:pPr>
              <w:spacing w:line="360" w:lineRule="auto"/>
              <w:jc w:val="center"/>
              <w:rPr>
                <w:szCs w:val="21"/>
              </w:rPr>
            </w:pPr>
          </w:p>
        </w:tc>
        <w:tc>
          <w:tcPr>
            <w:tcW w:w="1576" w:type="dxa"/>
            <w:vAlign w:val="center"/>
          </w:tcPr>
          <w:p>
            <w:pPr>
              <w:spacing w:line="360" w:lineRule="auto"/>
              <w:jc w:val="center"/>
              <w:rPr>
                <w:szCs w:val="21"/>
              </w:rPr>
            </w:pPr>
          </w:p>
        </w:tc>
        <w:tc>
          <w:tcPr>
            <w:tcW w:w="71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681" w:type="dxa"/>
            <w:vAlign w:val="center"/>
          </w:tcPr>
          <w:p>
            <w:pPr>
              <w:spacing w:line="360" w:lineRule="auto"/>
              <w:jc w:val="center"/>
              <w:rPr>
                <w:szCs w:val="21"/>
              </w:rPr>
            </w:pPr>
          </w:p>
        </w:tc>
        <w:tc>
          <w:tcPr>
            <w:tcW w:w="2051" w:type="dxa"/>
            <w:vAlign w:val="center"/>
          </w:tcPr>
          <w:p>
            <w:pPr>
              <w:spacing w:line="360" w:lineRule="auto"/>
              <w:jc w:val="center"/>
              <w:rPr>
                <w:szCs w:val="21"/>
              </w:rPr>
            </w:pPr>
          </w:p>
        </w:tc>
        <w:tc>
          <w:tcPr>
            <w:tcW w:w="1586" w:type="dxa"/>
            <w:vAlign w:val="center"/>
          </w:tcPr>
          <w:p>
            <w:pPr>
              <w:spacing w:line="360" w:lineRule="auto"/>
              <w:rPr>
                <w:b/>
                <w:szCs w:val="21"/>
              </w:rPr>
            </w:pPr>
          </w:p>
        </w:tc>
        <w:tc>
          <w:tcPr>
            <w:tcW w:w="1349" w:type="dxa"/>
            <w:vAlign w:val="center"/>
          </w:tcPr>
          <w:p>
            <w:pPr>
              <w:spacing w:line="360" w:lineRule="auto"/>
              <w:rPr>
                <w:b/>
                <w:szCs w:val="21"/>
              </w:rPr>
            </w:pPr>
          </w:p>
        </w:tc>
        <w:tc>
          <w:tcPr>
            <w:tcW w:w="1709" w:type="dxa"/>
            <w:vAlign w:val="center"/>
          </w:tcPr>
          <w:p>
            <w:pPr>
              <w:spacing w:line="360" w:lineRule="auto"/>
              <w:jc w:val="center"/>
              <w:rPr>
                <w:szCs w:val="21"/>
              </w:rPr>
            </w:pPr>
          </w:p>
        </w:tc>
        <w:tc>
          <w:tcPr>
            <w:tcW w:w="1107" w:type="dxa"/>
            <w:vAlign w:val="center"/>
          </w:tcPr>
          <w:p>
            <w:pPr>
              <w:spacing w:line="360" w:lineRule="auto"/>
              <w:jc w:val="center"/>
              <w:rPr>
                <w:szCs w:val="21"/>
              </w:rPr>
            </w:pPr>
          </w:p>
        </w:tc>
        <w:tc>
          <w:tcPr>
            <w:tcW w:w="1576" w:type="dxa"/>
            <w:vAlign w:val="center"/>
          </w:tcPr>
          <w:p>
            <w:pPr>
              <w:spacing w:line="360" w:lineRule="auto"/>
              <w:jc w:val="center"/>
              <w:rPr>
                <w:szCs w:val="21"/>
              </w:rPr>
            </w:pPr>
          </w:p>
        </w:tc>
        <w:tc>
          <w:tcPr>
            <w:tcW w:w="71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681" w:type="dxa"/>
            <w:vAlign w:val="center"/>
          </w:tcPr>
          <w:p>
            <w:pPr>
              <w:spacing w:line="360" w:lineRule="auto"/>
              <w:jc w:val="center"/>
              <w:rPr>
                <w:szCs w:val="21"/>
              </w:rPr>
            </w:pPr>
          </w:p>
        </w:tc>
        <w:tc>
          <w:tcPr>
            <w:tcW w:w="2051" w:type="dxa"/>
            <w:vAlign w:val="center"/>
          </w:tcPr>
          <w:p>
            <w:pPr>
              <w:spacing w:line="360" w:lineRule="auto"/>
              <w:jc w:val="center"/>
              <w:rPr>
                <w:szCs w:val="21"/>
              </w:rPr>
            </w:pPr>
          </w:p>
        </w:tc>
        <w:tc>
          <w:tcPr>
            <w:tcW w:w="1586" w:type="dxa"/>
            <w:vAlign w:val="center"/>
          </w:tcPr>
          <w:p>
            <w:pPr>
              <w:spacing w:line="360" w:lineRule="auto"/>
              <w:rPr>
                <w:b/>
                <w:szCs w:val="21"/>
              </w:rPr>
            </w:pPr>
          </w:p>
        </w:tc>
        <w:tc>
          <w:tcPr>
            <w:tcW w:w="1349" w:type="dxa"/>
            <w:vAlign w:val="center"/>
          </w:tcPr>
          <w:p>
            <w:pPr>
              <w:spacing w:line="360" w:lineRule="auto"/>
              <w:rPr>
                <w:b/>
                <w:szCs w:val="21"/>
              </w:rPr>
            </w:pPr>
          </w:p>
        </w:tc>
        <w:tc>
          <w:tcPr>
            <w:tcW w:w="1709" w:type="dxa"/>
            <w:vAlign w:val="center"/>
          </w:tcPr>
          <w:p>
            <w:pPr>
              <w:spacing w:line="360" w:lineRule="auto"/>
              <w:jc w:val="center"/>
              <w:rPr>
                <w:szCs w:val="21"/>
              </w:rPr>
            </w:pPr>
          </w:p>
        </w:tc>
        <w:tc>
          <w:tcPr>
            <w:tcW w:w="1107" w:type="dxa"/>
            <w:vAlign w:val="center"/>
          </w:tcPr>
          <w:p>
            <w:pPr>
              <w:spacing w:line="360" w:lineRule="auto"/>
              <w:jc w:val="center"/>
              <w:rPr>
                <w:szCs w:val="21"/>
              </w:rPr>
            </w:pPr>
          </w:p>
        </w:tc>
        <w:tc>
          <w:tcPr>
            <w:tcW w:w="1576" w:type="dxa"/>
            <w:vAlign w:val="center"/>
          </w:tcPr>
          <w:p>
            <w:pPr>
              <w:spacing w:line="360" w:lineRule="auto"/>
              <w:jc w:val="center"/>
              <w:rPr>
                <w:szCs w:val="21"/>
              </w:rPr>
            </w:pPr>
          </w:p>
        </w:tc>
        <w:tc>
          <w:tcPr>
            <w:tcW w:w="71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681" w:type="dxa"/>
            <w:vAlign w:val="center"/>
          </w:tcPr>
          <w:p>
            <w:pPr>
              <w:spacing w:line="360" w:lineRule="auto"/>
              <w:jc w:val="center"/>
              <w:rPr>
                <w:szCs w:val="21"/>
              </w:rPr>
            </w:pPr>
          </w:p>
        </w:tc>
        <w:tc>
          <w:tcPr>
            <w:tcW w:w="2051" w:type="dxa"/>
            <w:vAlign w:val="center"/>
          </w:tcPr>
          <w:p>
            <w:pPr>
              <w:spacing w:line="360" w:lineRule="auto"/>
              <w:jc w:val="center"/>
              <w:rPr>
                <w:szCs w:val="21"/>
              </w:rPr>
            </w:pPr>
          </w:p>
        </w:tc>
        <w:tc>
          <w:tcPr>
            <w:tcW w:w="1586" w:type="dxa"/>
            <w:vAlign w:val="center"/>
          </w:tcPr>
          <w:p>
            <w:pPr>
              <w:spacing w:line="360" w:lineRule="auto"/>
              <w:rPr>
                <w:b/>
                <w:szCs w:val="21"/>
              </w:rPr>
            </w:pPr>
          </w:p>
        </w:tc>
        <w:tc>
          <w:tcPr>
            <w:tcW w:w="1349" w:type="dxa"/>
            <w:vAlign w:val="center"/>
          </w:tcPr>
          <w:p>
            <w:pPr>
              <w:spacing w:line="360" w:lineRule="auto"/>
              <w:rPr>
                <w:b/>
                <w:szCs w:val="21"/>
              </w:rPr>
            </w:pPr>
          </w:p>
        </w:tc>
        <w:tc>
          <w:tcPr>
            <w:tcW w:w="1709" w:type="dxa"/>
            <w:vAlign w:val="center"/>
          </w:tcPr>
          <w:p>
            <w:pPr>
              <w:spacing w:line="360" w:lineRule="auto"/>
              <w:jc w:val="center"/>
              <w:rPr>
                <w:szCs w:val="21"/>
              </w:rPr>
            </w:pPr>
          </w:p>
        </w:tc>
        <w:tc>
          <w:tcPr>
            <w:tcW w:w="1107" w:type="dxa"/>
            <w:vAlign w:val="center"/>
          </w:tcPr>
          <w:p>
            <w:pPr>
              <w:spacing w:line="360" w:lineRule="auto"/>
              <w:jc w:val="center"/>
              <w:rPr>
                <w:szCs w:val="21"/>
              </w:rPr>
            </w:pPr>
          </w:p>
        </w:tc>
        <w:tc>
          <w:tcPr>
            <w:tcW w:w="1576" w:type="dxa"/>
            <w:vAlign w:val="center"/>
          </w:tcPr>
          <w:p>
            <w:pPr>
              <w:spacing w:line="360" w:lineRule="auto"/>
              <w:jc w:val="center"/>
              <w:rPr>
                <w:szCs w:val="21"/>
              </w:rPr>
            </w:pPr>
          </w:p>
        </w:tc>
        <w:tc>
          <w:tcPr>
            <w:tcW w:w="71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681" w:type="dxa"/>
            <w:vAlign w:val="center"/>
          </w:tcPr>
          <w:p>
            <w:pPr>
              <w:spacing w:line="360" w:lineRule="auto"/>
              <w:jc w:val="center"/>
              <w:rPr>
                <w:szCs w:val="21"/>
              </w:rPr>
            </w:pPr>
          </w:p>
        </w:tc>
        <w:tc>
          <w:tcPr>
            <w:tcW w:w="2051" w:type="dxa"/>
            <w:vAlign w:val="center"/>
          </w:tcPr>
          <w:p>
            <w:pPr>
              <w:spacing w:line="360" w:lineRule="auto"/>
              <w:jc w:val="center"/>
              <w:rPr>
                <w:szCs w:val="21"/>
              </w:rPr>
            </w:pPr>
          </w:p>
        </w:tc>
        <w:tc>
          <w:tcPr>
            <w:tcW w:w="1586" w:type="dxa"/>
            <w:vAlign w:val="center"/>
          </w:tcPr>
          <w:p>
            <w:pPr>
              <w:spacing w:line="360" w:lineRule="auto"/>
              <w:rPr>
                <w:b/>
                <w:szCs w:val="21"/>
              </w:rPr>
            </w:pPr>
          </w:p>
        </w:tc>
        <w:tc>
          <w:tcPr>
            <w:tcW w:w="1349" w:type="dxa"/>
            <w:vAlign w:val="center"/>
          </w:tcPr>
          <w:p>
            <w:pPr>
              <w:spacing w:line="360" w:lineRule="auto"/>
              <w:rPr>
                <w:b/>
                <w:szCs w:val="21"/>
              </w:rPr>
            </w:pPr>
          </w:p>
        </w:tc>
        <w:tc>
          <w:tcPr>
            <w:tcW w:w="1709" w:type="dxa"/>
            <w:vAlign w:val="center"/>
          </w:tcPr>
          <w:p>
            <w:pPr>
              <w:spacing w:line="360" w:lineRule="auto"/>
              <w:jc w:val="center"/>
              <w:rPr>
                <w:szCs w:val="21"/>
              </w:rPr>
            </w:pPr>
          </w:p>
        </w:tc>
        <w:tc>
          <w:tcPr>
            <w:tcW w:w="1107" w:type="dxa"/>
            <w:vAlign w:val="center"/>
          </w:tcPr>
          <w:p>
            <w:pPr>
              <w:spacing w:line="360" w:lineRule="auto"/>
              <w:jc w:val="center"/>
              <w:rPr>
                <w:szCs w:val="21"/>
              </w:rPr>
            </w:pPr>
          </w:p>
        </w:tc>
        <w:tc>
          <w:tcPr>
            <w:tcW w:w="1576" w:type="dxa"/>
            <w:vAlign w:val="center"/>
          </w:tcPr>
          <w:p>
            <w:pPr>
              <w:spacing w:line="360" w:lineRule="auto"/>
              <w:jc w:val="center"/>
              <w:rPr>
                <w:szCs w:val="21"/>
              </w:rPr>
            </w:pPr>
          </w:p>
        </w:tc>
        <w:tc>
          <w:tcPr>
            <w:tcW w:w="712" w:type="dxa"/>
            <w:vAlign w:val="center"/>
          </w:tcPr>
          <w:p>
            <w:pPr>
              <w:spacing w:line="360" w:lineRule="auto"/>
              <w:jc w:val="center"/>
              <w:rPr>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szCs w:val="21"/>
        </w:rPr>
      </w:pPr>
    </w:p>
    <w:p>
      <w:pPr>
        <w:spacing w:before="240" w:line="360" w:lineRule="auto"/>
        <w:rPr>
          <w:szCs w:val="21"/>
        </w:rPr>
      </w:pPr>
      <w:r>
        <w:rPr>
          <w:b/>
          <w:szCs w:val="21"/>
        </w:rPr>
        <w:t>注：</w:t>
      </w:r>
      <w:r>
        <w:rPr>
          <w:b/>
          <w:bCs/>
          <w:szCs w:val="21"/>
        </w:rPr>
        <w:t>业绩证明材料提供合同协议书复印件并加盖比选申请人单位公章。</w:t>
      </w:r>
    </w:p>
    <w:p>
      <w:pPr>
        <w:spacing w:line="360" w:lineRule="auto"/>
        <w:ind w:left="360"/>
        <w:jc w:val="center"/>
        <w:rPr>
          <w:szCs w:val="21"/>
        </w:rPr>
      </w:pPr>
    </w:p>
    <w:p>
      <w:pPr>
        <w:spacing w:line="360" w:lineRule="auto"/>
        <w:ind w:firstLine="2520" w:firstLineChars="1200"/>
        <w:rPr>
          <w:szCs w:val="21"/>
        </w:rPr>
      </w:pPr>
      <w:r>
        <w:rPr>
          <w:szCs w:val="21"/>
        </w:rPr>
        <w:t>比选申请人：</w:t>
      </w:r>
      <w:r>
        <w:rPr>
          <w:szCs w:val="21"/>
          <w:u w:val="single"/>
        </w:rPr>
        <w:t xml:space="preserve">                 </w:t>
      </w:r>
      <w:r>
        <w:rPr>
          <w:szCs w:val="21"/>
        </w:rPr>
        <w:t>（盖单位公章）</w:t>
      </w:r>
    </w:p>
    <w:p>
      <w:pPr>
        <w:spacing w:line="360" w:lineRule="auto"/>
        <w:ind w:firstLine="2520" w:firstLineChars="1200"/>
        <w:rPr>
          <w:szCs w:val="21"/>
        </w:rPr>
      </w:pPr>
      <w:r>
        <w:rPr>
          <w:szCs w:val="21"/>
        </w:rPr>
        <w:t>法定代表人或其授权委托代理人：</w:t>
      </w:r>
      <w:r>
        <w:rPr>
          <w:szCs w:val="21"/>
          <w:u w:val="single"/>
        </w:rPr>
        <w:t xml:space="preserve">     </w:t>
      </w:r>
      <w:r>
        <w:rPr>
          <w:szCs w:val="21"/>
        </w:rPr>
        <w:t>（签字）</w:t>
      </w:r>
    </w:p>
    <w:p>
      <w:pPr>
        <w:spacing w:line="360" w:lineRule="auto"/>
        <w:ind w:firstLine="2520" w:firstLineChars="1200"/>
        <w:rPr>
          <w:szCs w:val="21"/>
        </w:rPr>
        <w:sectPr>
          <w:pgSz w:w="11905" w:h="16838"/>
          <w:pgMar w:top="1134" w:right="1134" w:bottom="1134" w:left="1247" w:header="850" w:footer="992" w:gutter="0"/>
          <w:cols w:space="0" w:num="1"/>
          <w:docGrid w:linePitch="395" w:charSpace="0"/>
        </w:sect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4"/>
        <w:tabs>
          <w:tab w:val="left" w:pos="0"/>
        </w:tabs>
        <w:spacing w:line="360" w:lineRule="auto"/>
        <w:jc w:val="center"/>
        <w:rPr>
          <w:rFonts w:ascii="Times New Roman" w:eastAsia="宋体"/>
          <w:b/>
          <w:bCs/>
          <w:sz w:val="21"/>
          <w:szCs w:val="21"/>
        </w:rPr>
      </w:pPr>
      <w:bookmarkStart w:id="101" w:name="_Toc85792563"/>
      <w:bookmarkStart w:id="102" w:name="_Toc85792517"/>
      <w:r>
        <w:rPr>
          <w:rFonts w:ascii="Times New Roman" w:eastAsia="宋体"/>
          <w:b/>
          <w:bCs/>
          <w:sz w:val="21"/>
          <w:szCs w:val="21"/>
        </w:rPr>
        <w:t>十一、</w:t>
      </w:r>
      <w:bookmarkEnd w:id="101"/>
      <w:bookmarkEnd w:id="102"/>
      <w:r>
        <w:rPr>
          <w:rFonts w:ascii="Times New Roman" w:eastAsia="宋体"/>
          <w:b/>
          <w:bCs/>
          <w:sz w:val="21"/>
          <w:szCs w:val="21"/>
        </w:rPr>
        <w:t>服务方案</w:t>
      </w:r>
    </w:p>
    <w:p>
      <w:pPr>
        <w:suppressAutoHyphens/>
        <w:spacing w:line="360" w:lineRule="auto"/>
        <w:ind w:firstLine="420" w:firstLineChars="200"/>
        <w:jc w:val="center"/>
        <w:rPr>
          <w:bCs/>
          <w:szCs w:val="21"/>
        </w:rPr>
      </w:pPr>
      <w:r>
        <w:rPr>
          <w:bCs/>
          <w:szCs w:val="21"/>
        </w:rPr>
        <w:t>（根据详细评审表的评审标准进行填写，格式自拟。）</w:t>
      </w:r>
    </w:p>
    <w:p>
      <w:pPr>
        <w:pStyle w:val="2"/>
      </w:pPr>
    </w:p>
    <w:p>
      <w:pPr>
        <w:pStyle w:val="4"/>
        <w:tabs>
          <w:tab w:val="left" w:pos="0"/>
        </w:tabs>
        <w:jc w:val="center"/>
        <w:rPr>
          <w:rFonts w:ascii="Times New Roman" w:eastAsia="宋体"/>
          <w:b/>
          <w:bCs/>
          <w:sz w:val="21"/>
          <w:szCs w:val="21"/>
        </w:rPr>
      </w:pPr>
      <w:r>
        <w:rPr>
          <w:rFonts w:ascii="Times New Roman" w:eastAsia="宋体"/>
          <w:b/>
          <w:bCs/>
          <w:sz w:val="21"/>
          <w:szCs w:val="21"/>
        </w:rPr>
        <w:t>十二、增配服务明细清单</w:t>
      </w:r>
    </w:p>
    <w:p>
      <w:pPr>
        <w:suppressAutoHyphens/>
        <w:spacing w:line="360" w:lineRule="auto"/>
        <w:ind w:firstLine="420" w:firstLineChars="200"/>
        <w:jc w:val="center"/>
        <w:rPr>
          <w:szCs w:val="21"/>
        </w:rPr>
      </w:pPr>
      <w:r>
        <w:rPr>
          <w:bCs/>
          <w:szCs w:val="21"/>
        </w:rPr>
        <w:t>（根据详细评审表的评审标准进行填写，格式自拟。）</w:t>
      </w:r>
    </w:p>
    <w:p>
      <w:pPr>
        <w:pStyle w:val="26"/>
        <w:rPr>
          <w:rFonts w:ascii="Times New Roman" w:cs="Times New Roman"/>
          <w:color w:val="auto"/>
          <w:sz w:val="21"/>
          <w:szCs w:val="21"/>
        </w:rPr>
      </w:pPr>
    </w:p>
    <w:p>
      <w:pPr>
        <w:pStyle w:val="26"/>
        <w:rPr>
          <w:rFonts w:ascii="Times New Roman" w:cs="Times New Roman"/>
          <w:color w:val="auto"/>
          <w:sz w:val="21"/>
          <w:szCs w:val="21"/>
        </w:rPr>
      </w:pPr>
    </w:p>
    <w:p>
      <w:pPr>
        <w:pStyle w:val="26"/>
        <w:rPr>
          <w:rFonts w:ascii="Times New Roman" w:cs="Times New Roman"/>
          <w:color w:val="auto"/>
          <w:sz w:val="21"/>
          <w:szCs w:val="21"/>
        </w:rPr>
      </w:pPr>
    </w:p>
    <w:p>
      <w:pPr>
        <w:pStyle w:val="4"/>
        <w:tabs>
          <w:tab w:val="left" w:pos="0"/>
        </w:tabs>
        <w:spacing w:line="360" w:lineRule="auto"/>
        <w:jc w:val="center"/>
        <w:rPr>
          <w:rFonts w:ascii="Times New Roman" w:eastAsia="宋体"/>
          <w:b/>
          <w:bCs/>
          <w:sz w:val="21"/>
          <w:szCs w:val="21"/>
        </w:rPr>
      </w:pPr>
      <w:bookmarkStart w:id="103" w:name="_Toc85792564"/>
      <w:bookmarkStart w:id="104" w:name="_Toc85792518"/>
      <w:r>
        <w:rPr>
          <w:rFonts w:ascii="Times New Roman" w:eastAsia="宋体"/>
          <w:b/>
          <w:bCs/>
          <w:sz w:val="21"/>
          <w:szCs w:val="21"/>
        </w:rPr>
        <w:t>十</w:t>
      </w:r>
      <w:r>
        <w:rPr>
          <w:rFonts w:hint="eastAsia" w:ascii="Times New Roman" w:eastAsia="宋体"/>
          <w:b/>
          <w:bCs/>
          <w:sz w:val="21"/>
          <w:szCs w:val="21"/>
        </w:rPr>
        <w:t>三</w:t>
      </w:r>
      <w:r>
        <w:rPr>
          <w:rFonts w:ascii="Times New Roman" w:eastAsia="宋体"/>
          <w:b/>
          <w:bCs/>
          <w:sz w:val="21"/>
          <w:szCs w:val="21"/>
        </w:rPr>
        <w:t>、</w:t>
      </w:r>
      <w:bookmarkEnd w:id="103"/>
      <w:bookmarkEnd w:id="104"/>
      <w:r>
        <w:rPr>
          <w:rFonts w:ascii="Times New Roman" w:eastAsia="宋体"/>
          <w:b/>
          <w:bCs/>
          <w:sz w:val="21"/>
          <w:szCs w:val="21"/>
        </w:rPr>
        <w:t>售后服务方案</w:t>
      </w:r>
    </w:p>
    <w:p>
      <w:pPr>
        <w:suppressAutoHyphens/>
        <w:spacing w:line="360" w:lineRule="auto"/>
        <w:ind w:firstLine="420" w:firstLineChars="200"/>
        <w:jc w:val="center"/>
        <w:rPr>
          <w:szCs w:val="21"/>
        </w:rPr>
      </w:pPr>
      <w:r>
        <w:rPr>
          <w:bCs/>
          <w:szCs w:val="21"/>
        </w:rPr>
        <w:t>（根据详细评审表的评审标准进行填写，格式自拟。）</w:t>
      </w:r>
    </w:p>
    <w:p>
      <w:pPr>
        <w:pStyle w:val="26"/>
        <w:rPr>
          <w:rFonts w:ascii="Times New Roman" w:cs="Times New Roman"/>
          <w:color w:val="auto"/>
          <w:sz w:val="21"/>
          <w:szCs w:val="21"/>
        </w:rPr>
      </w:pPr>
    </w:p>
    <w:p>
      <w:pPr>
        <w:pStyle w:val="26"/>
        <w:rPr>
          <w:rFonts w:ascii="Times New Roman" w:cs="Times New Roman"/>
          <w:color w:val="auto"/>
          <w:sz w:val="21"/>
          <w:szCs w:val="21"/>
        </w:rPr>
      </w:pPr>
    </w:p>
    <w:p>
      <w:pPr>
        <w:pStyle w:val="26"/>
        <w:rPr>
          <w:rFonts w:ascii="Times New Roman" w:cs="Times New Roman"/>
          <w:color w:val="auto"/>
          <w:sz w:val="21"/>
          <w:szCs w:val="21"/>
        </w:rPr>
      </w:pPr>
    </w:p>
    <w:p>
      <w:pPr>
        <w:pStyle w:val="4"/>
        <w:tabs>
          <w:tab w:val="left" w:pos="0"/>
        </w:tabs>
        <w:spacing w:line="360" w:lineRule="auto"/>
        <w:jc w:val="center"/>
        <w:rPr>
          <w:rFonts w:ascii="Times New Roman" w:eastAsia="宋体"/>
          <w:b/>
          <w:bCs/>
          <w:sz w:val="21"/>
          <w:szCs w:val="21"/>
        </w:rPr>
      </w:pPr>
      <w:bookmarkStart w:id="105" w:name="_Toc85792519"/>
      <w:bookmarkStart w:id="106" w:name="_Toc85792565"/>
      <w:r>
        <w:rPr>
          <w:rFonts w:ascii="Times New Roman" w:eastAsia="宋体"/>
          <w:b/>
          <w:bCs/>
          <w:sz w:val="21"/>
          <w:szCs w:val="21"/>
        </w:rPr>
        <w:t>十</w:t>
      </w:r>
      <w:r>
        <w:rPr>
          <w:rFonts w:hint="eastAsia" w:ascii="Times New Roman" w:eastAsia="宋体"/>
          <w:b/>
          <w:bCs/>
          <w:sz w:val="21"/>
          <w:szCs w:val="21"/>
        </w:rPr>
        <w:t>四</w:t>
      </w:r>
      <w:r>
        <w:rPr>
          <w:rFonts w:ascii="Times New Roman" w:eastAsia="宋体"/>
          <w:b/>
          <w:bCs/>
          <w:sz w:val="21"/>
          <w:szCs w:val="21"/>
        </w:rPr>
        <w:t>、比选申请人认为需提供的其他材料</w:t>
      </w:r>
      <w:bookmarkEnd w:id="105"/>
      <w:bookmarkEnd w:id="106"/>
    </w:p>
    <w:p>
      <w:pPr>
        <w:spacing w:line="360" w:lineRule="auto"/>
        <w:ind w:firstLine="420" w:firstLineChars="200"/>
        <w:rPr>
          <w:bCs/>
          <w:szCs w:val="21"/>
        </w:rPr>
      </w:pPr>
      <w:r>
        <w:rPr>
          <w:bCs/>
          <w:szCs w:val="21"/>
        </w:rPr>
        <w:t>（此部分为比选申请人认为需要对比选申请文件做辅助说明的证明材料及比选申请文件的扩展。）</w:t>
      </w:r>
    </w:p>
    <w:bookmarkEnd w:id="97"/>
    <w:bookmarkEnd w:id="98"/>
    <w:p>
      <w:pPr>
        <w:pStyle w:val="27"/>
        <w:spacing w:line="360" w:lineRule="auto"/>
      </w:pPr>
    </w:p>
    <w:p>
      <w:pPr>
        <w:spacing w:line="360" w:lineRule="auto"/>
        <w:rPr>
          <w:szCs w:val="21"/>
        </w:rPr>
      </w:pPr>
    </w:p>
    <w:p>
      <w:pPr>
        <w:spacing w:line="360" w:lineRule="auto"/>
        <w:rPr>
          <w:szCs w:val="21"/>
        </w:rPr>
      </w:pPr>
    </w:p>
    <w:p>
      <w:pPr>
        <w:spacing w:line="300" w:lineRule="auto"/>
        <w:jc w:val="center"/>
        <w:rPr>
          <w:b/>
          <w:szCs w:val="21"/>
        </w:rPr>
      </w:pPr>
    </w:p>
    <w:p>
      <w:pPr>
        <w:pStyle w:val="28"/>
        <w:spacing w:line="360" w:lineRule="auto"/>
        <w:ind w:left="422" w:firstLine="0" w:firstLineChars="0"/>
        <w:contextualSpacing/>
        <w:rPr>
          <w:rFonts w:ascii="Times New Roman" w:hAnsi="Times New Roman" w:eastAsia="宋体" w:cs="Times New Roman"/>
          <w:b/>
          <w:bCs/>
          <w:sz w:val="21"/>
          <w:szCs w:val="21"/>
        </w:rPr>
        <w:sectPr>
          <w:pgSz w:w="11906" w:h="16838"/>
          <w:pgMar w:top="1440" w:right="1800" w:bottom="1440" w:left="1800" w:header="851" w:footer="992" w:gutter="0"/>
          <w:cols w:space="425" w:num="1"/>
          <w:docGrid w:type="lines" w:linePitch="312" w:charSpace="0"/>
        </w:sectPr>
      </w:pPr>
    </w:p>
    <w:p>
      <w:pPr>
        <w:pStyle w:val="28"/>
        <w:spacing w:line="360" w:lineRule="auto"/>
        <w:ind w:left="422" w:firstLine="0" w:firstLineChars="0"/>
        <w:contextualSpacing/>
        <w:outlineLvl w:val="0"/>
        <w:rPr>
          <w:rFonts w:ascii="Times New Roman" w:hAnsi="Times New Roman" w:eastAsia="宋体" w:cs="Times New Roman"/>
          <w:b/>
          <w:bCs/>
          <w:sz w:val="21"/>
          <w:szCs w:val="21"/>
        </w:rPr>
      </w:pPr>
      <w:r>
        <w:rPr>
          <w:rFonts w:ascii="Times New Roman" w:hAnsi="Times New Roman" w:eastAsia="宋体" w:cs="Times New Roman"/>
          <w:b/>
          <w:bCs/>
          <w:sz w:val="21"/>
          <w:szCs w:val="21"/>
        </w:rPr>
        <w:t>附件一：</w:t>
      </w:r>
    </w:p>
    <w:p>
      <w:pPr>
        <w:pStyle w:val="28"/>
        <w:spacing w:line="360" w:lineRule="auto"/>
        <w:ind w:left="422" w:firstLine="0" w:firstLineChars="0"/>
        <w:contextualSpacing/>
        <w:rPr>
          <w:rFonts w:ascii="Times New Roman" w:hAnsi="Times New Roman" w:eastAsia="宋体" w:cs="Times New Roman"/>
          <w:b/>
          <w:bCs/>
          <w:sz w:val="21"/>
          <w:szCs w:val="21"/>
        </w:rPr>
      </w:pPr>
    </w:p>
    <w:p>
      <w:pPr>
        <w:pStyle w:val="28"/>
        <w:spacing w:line="360" w:lineRule="auto"/>
        <w:ind w:left="422" w:firstLine="0" w:firstLineChars="0"/>
        <w:contextualSpacing/>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样品清单</w:t>
      </w:r>
    </w:p>
    <w:p>
      <w:pPr>
        <w:pStyle w:val="28"/>
        <w:spacing w:line="360" w:lineRule="auto"/>
        <w:ind w:left="422" w:firstLine="0" w:firstLineChars="0"/>
        <w:contextualSpacing/>
        <w:rPr>
          <w:rFonts w:ascii="Times New Roman" w:hAnsi="Times New Roman" w:eastAsia="宋体" w:cs="Times New Roman"/>
          <w:b/>
          <w:bCs/>
          <w:sz w:val="21"/>
          <w:szCs w:val="21"/>
        </w:rPr>
      </w:pPr>
      <w:r>
        <w:rPr>
          <w:rFonts w:ascii="Times New Roman" w:hAnsi="Times New Roman" w:eastAsia="宋体" w:cs="Times New Roman"/>
          <w:b/>
          <w:bCs/>
          <w:sz w:val="21"/>
          <w:szCs w:val="21"/>
        </w:rPr>
        <w:t>项目名称：</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3832"/>
        <w:gridCol w:w="174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3832"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样品名称</w:t>
            </w:r>
          </w:p>
        </w:tc>
        <w:tc>
          <w:tcPr>
            <w:tcW w:w="1746"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数量（件）</w:t>
            </w:r>
          </w:p>
        </w:tc>
        <w:tc>
          <w:tcPr>
            <w:tcW w:w="1554"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832" w:type="dxa"/>
            <w:vAlign w:val="center"/>
          </w:tcPr>
          <w:p>
            <w:pPr>
              <w:spacing w:line="360" w:lineRule="auto"/>
              <w:contextualSpacing/>
              <w:jc w:val="center"/>
              <w:outlineLvl w:val="0"/>
              <w:rPr>
                <w:szCs w:val="21"/>
              </w:rPr>
            </w:pPr>
          </w:p>
        </w:tc>
        <w:tc>
          <w:tcPr>
            <w:tcW w:w="1746" w:type="dxa"/>
            <w:vAlign w:val="center"/>
          </w:tcPr>
          <w:p>
            <w:pPr>
              <w:spacing w:line="360" w:lineRule="auto"/>
              <w:contextualSpacing/>
              <w:jc w:val="center"/>
              <w:outlineLvl w:val="0"/>
              <w:rPr>
                <w:szCs w:val="21"/>
              </w:rPr>
            </w:pPr>
          </w:p>
        </w:tc>
        <w:tc>
          <w:tcPr>
            <w:tcW w:w="1554"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832" w:type="dxa"/>
            <w:vAlign w:val="center"/>
          </w:tcPr>
          <w:p>
            <w:pPr>
              <w:spacing w:line="360" w:lineRule="auto"/>
              <w:contextualSpacing/>
              <w:jc w:val="center"/>
              <w:outlineLvl w:val="0"/>
              <w:rPr>
                <w:szCs w:val="21"/>
              </w:rPr>
            </w:pPr>
          </w:p>
        </w:tc>
        <w:tc>
          <w:tcPr>
            <w:tcW w:w="1746" w:type="dxa"/>
            <w:vAlign w:val="center"/>
          </w:tcPr>
          <w:p>
            <w:pPr>
              <w:spacing w:line="360" w:lineRule="auto"/>
              <w:contextualSpacing/>
              <w:jc w:val="center"/>
              <w:outlineLvl w:val="0"/>
              <w:rPr>
                <w:szCs w:val="21"/>
              </w:rPr>
            </w:pPr>
          </w:p>
        </w:tc>
        <w:tc>
          <w:tcPr>
            <w:tcW w:w="1554"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3832" w:type="dxa"/>
            <w:vAlign w:val="center"/>
          </w:tcPr>
          <w:p>
            <w:pPr>
              <w:spacing w:line="360" w:lineRule="auto"/>
              <w:contextualSpacing/>
              <w:jc w:val="center"/>
              <w:outlineLvl w:val="0"/>
              <w:rPr>
                <w:szCs w:val="21"/>
              </w:rPr>
            </w:pPr>
          </w:p>
        </w:tc>
        <w:tc>
          <w:tcPr>
            <w:tcW w:w="1746" w:type="dxa"/>
            <w:vAlign w:val="center"/>
          </w:tcPr>
          <w:p>
            <w:pPr>
              <w:spacing w:line="360" w:lineRule="auto"/>
              <w:contextualSpacing/>
              <w:jc w:val="center"/>
              <w:outlineLvl w:val="0"/>
              <w:rPr>
                <w:szCs w:val="21"/>
              </w:rPr>
            </w:pPr>
          </w:p>
        </w:tc>
        <w:tc>
          <w:tcPr>
            <w:tcW w:w="1554"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3832" w:type="dxa"/>
            <w:vAlign w:val="center"/>
          </w:tcPr>
          <w:p>
            <w:pPr>
              <w:spacing w:line="360" w:lineRule="auto"/>
              <w:contextualSpacing/>
              <w:jc w:val="center"/>
              <w:outlineLvl w:val="0"/>
              <w:rPr>
                <w:szCs w:val="21"/>
              </w:rPr>
            </w:pPr>
          </w:p>
        </w:tc>
        <w:tc>
          <w:tcPr>
            <w:tcW w:w="1746" w:type="dxa"/>
            <w:vAlign w:val="center"/>
          </w:tcPr>
          <w:p>
            <w:pPr>
              <w:spacing w:line="360" w:lineRule="auto"/>
              <w:contextualSpacing/>
              <w:jc w:val="center"/>
              <w:outlineLvl w:val="0"/>
              <w:rPr>
                <w:szCs w:val="21"/>
              </w:rPr>
            </w:pPr>
          </w:p>
        </w:tc>
        <w:tc>
          <w:tcPr>
            <w:tcW w:w="1554"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3832" w:type="dxa"/>
            <w:vAlign w:val="center"/>
          </w:tcPr>
          <w:p>
            <w:pPr>
              <w:spacing w:line="360" w:lineRule="auto"/>
              <w:contextualSpacing/>
              <w:jc w:val="center"/>
              <w:outlineLvl w:val="0"/>
              <w:rPr>
                <w:szCs w:val="21"/>
              </w:rPr>
            </w:pPr>
          </w:p>
        </w:tc>
        <w:tc>
          <w:tcPr>
            <w:tcW w:w="1746" w:type="dxa"/>
            <w:vAlign w:val="center"/>
          </w:tcPr>
          <w:p>
            <w:pPr>
              <w:spacing w:line="360" w:lineRule="auto"/>
              <w:contextualSpacing/>
              <w:jc w:val="center"/>
              <w:outlineLvl w:val="0"/>
              <w:rPr>
                <w:szCs w:val="21"/>
              </w:rPr>
            </w:pPr>
          </w:p>
        </w:tc>
        <w:tc>
          <w:tcPr>
            <w:tcW w:w="1554" w:type="dxa"/>
            <w:vAlign w:val="center"/>
          </w:tcPr>
          <w:p>
            <w:pPr>
              <w:pStyle w:val="28"/>
              <w:spacing w:line="360" w:lineRule="auto"/>
              <w:ind w:firstLine="0" w:firstLineChars="0"/>
              <w:contextualSpacing/>
              <w:jc w:val="center"/>
              <w:outlineLvl w:val="0"/>
              <w:rPr>
                <w:rFonts w:ascii="Times New Roman" w:hAnsi="Times New Roman" w:eastAsia="宋体" w:cs="Times New Roman"/>
                <w:sz w:val="21"/>
                <w:szCs w:val="21"/>
              </w:rPr>
            </w:pPr>
          </w:p>
        </w:tc>
      </w:tr>
    </w:tbl>
    <w:p>
      <w:pPr>
        <w:pStyle w:val="28"/>
        <w:spacing w:line="360" w:lineRule="auto"/>
        <w:ind w:left="422" w:firstLine="0" w:firstLineChars="0"/>
        <w:contextualSpacing/>
        <w:outlineLvl w:val="0"/>
        <w:rPr>
          <w:rFonts w:ascii="Times New Roman" w:hAnsi="Times New Roman" w:eastAsia="宋体" w:cs="Times New Roman"/>
          <w:b/>
          <w:bCs/>
          <w:sz w:val="21"/>
          <w:szCs w:val="21"/>
        </w:rPr>
      </w:pPr>
    </w:p>
    <w:p>
      <w:pPr>
        <w:pStyle w:val="28"/>
        <w:spacing w:line="360" w:lineRule="auto"/>
        <w:ind w:left="422" w:firstLine="0" w:firstLineChars="0"/>
        <w:contextualSpacing/>
        <w:outlineLvl w:val="0"/>
        <w:rPr>
          <w:rFonts w:ascii="Times New Roman" w:hAnsi="Times New Roman" w:eastAsia="宋体" w:cs="Times New Roman"/>
          <w:b/>
          <w:bCs/>
          <w:sz w:val="21"/>
          <w:szCs w:val="21"/>
        </w:rPr>
      </w:pPr>
    </w:p>
    <w:p>
      <w:pPr>
        <w:adjustRightInd w:val="0"/>
        <w:spacing w:line="360" w:lineRule="auto"/>
        <w:jc w:val="right"/>
        <w:rPr>
          <w:szCs w:val="21"/>
        </w:rPr>
      </w:pPr>
      <w:r>
        <w:rPr>
          <w:szCs w:val="21"/>
        </w:rPr>
        <w:t>比选申请人：</w:t>
      </w:r>
      <w:r>
        <w:rPr>
          <w:szCs w:val="21"/>
          <w:u w:val="single"/>
        </w:rPr>
        <w:t xml:space="preserve">                   </w:t>
      </w:r>
      <w:r>
        <w:rPr>
          <w:szCs w:val="21"/>
        </w:rPr>
        <w:t>（盖单位公章）</w:t>
      </w:r>
    </w:p>
    <w:p>
      <w:pPr>
        <w:adjustRightInd w:val="0"/>
        <w:spacing w:line="360" w:lineRule="auto"/>
        <w:jc w:val="right"/>
        <w:rPr>
          <w:szCs w:val="21"/>
        </w:rPr>
      </w:pPr>
      <w:r>
        <w:rPr>
          <w:szCs w:val="21"/>
        </w:rPr>
        <w:t>法定代表人或其授权委托代理人：</w:t>
      </w:r>
      <w:r>
        <w:rPr>
          <w:szCs w:val="21"/>
          <w:u w:val="single"/>
        </w:rPr>
        <w:t xml:space="preserve">       </w:t>
      </w:r>
      <w:r>
        <w:rPr>
          <w:szCs w:val="21"/>
        </w:rPr>
        <w:t>（签字）</w:t>
      </w:r>
    </w:p>
    <w:p>
      <w:pPr>
        <w:adjustRightInd w:val="0"/>
        <w:spacing w:line="360" w:lineRule="auto"/>
        <w:jc w:val="right"/>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28"/>
        <w:spacing w:line="360" w:lineRule="auto"/>
        <w:ind w:left="422" w:firstLine="0" w:firstLineChars="0"/>
        <w:contextualSpacing/>
        <w:outlineLvl w:val="0"/>
        <w:rPr>
          <w:rFonts w:ascii="Times New Roman" w:hAnsi="Times New Roman" w:eastAsia="宋体" w:cs="Times New Roman"/>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3"/>
      </w:rPr>
    </w:pPr>
    <w:r>
      <w:fldChar w:fldCharType="begin"/>
    </w:r>
    <w:r>
      <w:rPr>
        <w:rStyle w:val="23"/>
      </w:rPr>
      <w:instrText xml:space="preserve">PAGE  </w:instrText>
    </w:r>
    <w:r>
      <w:fldChar w:fldCharType="separate"/>
    </w:r>
    <w:r>
      <w:rPr>
        <w:rStyle w:val="23"/>
      </w:rPr>
      <w:t>- 14 -</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3F553"/>
    <w:multiLevelType w:val="singleLevel"/>
    <w:tmpl w:val="9C13F553"/>
    <w:lvl w:ilvl="0" w:tentative="0">
      <w:start w:val="6"/>
      <w:numFmt w:val="chineseCounting"/>
      <w:suff w:val="space"/>
      <w:lvlText w:val="第%1章"/>
      <w:lvlJc w:val="left"/>
      <w:rPr>
        <w:rFonts w:hint="eastAsia"/>
      </w:rPr>
    </w:lvl>
  </w:abstractNum>
  <w:abstractNum w:abstractNumId="1">
    <w:nsid w:val="D912EDD8"/>
    <w:multiLevelType w:val="singleLevel"/>
    <w:tmpl w:val="D912EDD8"/>
    <w:lvl w:ilvl="0" w:tentative="0">
      <w:start w:val="1"/>
      <w:numFmt w:val="decimal"/>
      <w:lvlText w:val="%1."/>
      <w:lvlJc w:val="left"/>
      <w:pPr>
        <w:ind w:left="425" w:hanging="425"/>
      </w:pPr>
      <w:rPr>
        <w:rFonts w:hint="default"/>
      </w:rPr>
    </w:lvl>
  </w:abstractNum>
  <w:abstractNum w:abstractNumId="2">
    <w:nsid w:val="E37CF35A"/>
    <w:multiLevelType w:val="singleLevel"/>
    <w:tmpl w:val="E37CF35A"/>
    <w:lvl w:ilvl="0" w:tentative="0">
      <w:start w:val="1"/>
      <w:numFmt w:val="chineseCounting"/>
      <w:suff w:val="nothing"/>
      <w:lvlText w:val="（%1）"/>
      <w:lvlJc w:val="left"/>
      <w:rPr>
        <w:rFonts w:hint="eastAsia"/>
      </w:rPr>
    </w:lvl>
  </w:abstractNum>
  <w:abstractNum w:abstractNumId="3">
    <w:nsid w:val="2AA6839D"/>
    <w:multiLevelType w:val="singleLevel"/>
    <w:tmpl w:val="2AA6839D"/>
    <w:lvl w:ilvl="0" w:tentative="0">
      <w:start w:val="2"/>
      <w:numFmt w:val="chineseCounting"/>
      <w:suff w:val="nothing"/>
      <w:lvlText w:val="第%1章　"/>
      <w:lvlJc w:val="left"/>
      <w:rPr>
        <w:rFonts w:hint="eastAsia"/>
      </w:rPr>
    </w:lvl>
  </w:abstractNum>
  <w:abstractNum w:abstractNumId="4">
    <w:nsid w:val="33BC9DC9"/>
    <w:multiLevelType w:val="singleLevel"/>
    <w:tmpl w:val="33BC9DC9"/>
    <w:lvl w:ilvl="0" w:tentative="0">
      <w:start w:val="1"/>
      <w:numFmt w:val="decimal"/>
      <w:suff w:val="nothing"/>
      <w:lvlText w:val="（%1）"/>
      <w:lvlJc w:val="left"/>
    </w:lvl>
  </w:abstractNum>
  <w:abstractNum w:abstractNumId="5">
    <w:nsid w:val="3768D8CE"/>
    <w:multiLevelType w:val="singleLevel"/>
    <w:tmpl w:val="3768D8CE"/>
    <w:lvl w:ilvl="0" w:tentative="0">
      <w:start w:val="1"/>
      <w:numFmt w:val="decimal"/>
      <w:suff w:val="nothing"/>
      <w:lvlText w:val="（%1）"/>
      <w:lvlJc w:val="left"/>
    </w:lvl>
  </w:abstractNum>
  <w:abstractNum w:abstractNumId="6">
    <w:nsid w:val="55642483"/>
    <w:multiLevelType w:val="multilevel"/>
    <w:tmpl w:val="55642483"/>
    <w:lvl w:ilvl="0" w:tentative="0">
      <w:start w:val="1"/>
      <w:numFmt w:val="decimal"/>
      <w:lvlText w:val="%1"/>
      <w:lvlJc w:val="center"/>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8452FD"/>
    <w:multiLevelType w:val="multilevel"/>
    <w:tmpl w:val="568452FD"/>
    <w:lvl w:ilvl="0" w:tentative="0">
      <w:start w:val="1"/>
      <w:numFmt w:val="japaneseCounting"/>
      <w:lvlText w:val="%1、"/>
      <w:lvlJc w:val="left"/>
      <w:pPr>
        <w:ind w:left="1293" w:hanging="450"/>
      </w:pPr>
      <w:rPr>
        <w:rFonts w:hint="default"/>
      </w:rPr>
    </w:lvl>
    <w:lvl w:ilvl="1" w:tentative="0">
      <w:start w:val="1"/>
      <w:numFmt w:val="lowerLetter"/>
      <w:lvlText w:val="%2)"/>
      <w:lvlJc w:val="left"/>
      <w:pPr>
        <w:ind w:left="1683" w:hanging="420"/>
      </w:pPr>
    </w:lvl>
    <w:lvl w:ilvl="2" w:tentative="0">
      <w:start w:val="1"/>
      <w:numFmt w:val="lowerRoman"/>
      <w:lvlText w:val="%3."/>
      <w:lvlJc w:val="right"/>
      <w:pPr>
        <w:ind w:left="2103" w:hanging="420"/>
      </w:pPr>
    </w:lvl>
    <w:lvl w:ilvl="3" w:tentative="0">
      <w:start w:val="1"/>
      <w:numFmt w:val="decimal"/>
      <w:lvlText w:val="%4."/>
      <w:lvlJc w:val="left"/>
      <w:pPr>
        <w:ind w:left="2523" w:hanging="420"/>
      </w:pPr>
    </w:lvl>
    <w:lvl w:ilvl="4" w:tentative="0">
      <w:start w:val="1"/>
      <w:numFmt w:val="lowerLetter"/>
      <w:lvlText w:val="%5)"/>
      <w:lvlJc w:val="left"/>
      <w:pPr>
        <w:ind w:left="2943" w:hanging="420"/>
      </w:pPr>
    </w:lvl>
    <w:lvl w:ilvl="5" w:tentative="0">
      <w:start w:val="1"/>
      <w:numFmt w:val="lowerRoman"/>
      <w:lvlText w:val="%6."/>
      <w:lvlJc w:val="right"/>
      <w:pPr>
        <w:ind w:left="3363" w:hanging="420"/>
      </w:pPr>
    </w:lvl>
    <w:lvl w:ilvl="6" w:tentative="0">
      <w:start w:val="1"/>
      <w:numFmt w:val="decimal"/>
      <w:lvlText w:val="%7."/>
      <w:lvlJc w:val="left"/>
      <w:pPr>
        <w:ind w:left="3783" w:hanging="420"/>
      </w:pPr>
    </w:lvl>
    <w:lvl w:ilvl="7" w:tentative="0">
      <w:start w:val="1"/>
      <w:numFmt w:val="lowerLetter"/>
      <w:lvlText w:val="%8)"/>
      <w:lvlJc w:val="left"/>
      <w:pPr>
        <w:ind w:left="4203" w:hanging="420"/>
      </w:pPr>
    </w:lvl>
    <w:lvl w:ilvl="8" w:tentative="0">
      <w:start w:val="1"/>
      <w:numFmt w:val="lowerRoman"/>
      <w:lvlText w:val="%9."/>
      <w:lvlJc w:val="right"/>
      <w:pPr>
        <w:ind w:left="4623" w:hanging="42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DNjNjIwMTc1YTc5MzhlMWM5Zjc1Mjc4N2EwM2IifQ=="/>
  </w:docVars>
  <w:rsids>
    <w:rsidRoot w:val="44146E40"/>
    <w:rsid w:val="000939B0"/>
    <w:rsid w:val="001C4156"/>
    <w:rsid w:val="00293A20"/>
    <w:rsid w:val="003E1BF2"/>
    <w:rsid w:val="00425908"/>
    <w:rsid w:val="00AF6D83"/>
    <w:rsid w:val="00D22996"/>
    <w:rsid w:val="010C63FE"/>
    <w:rsid w:val="028911A9"/>
    <w:rsid w:val="02DF6AD1"/>
    <w:rsid w:val="03B95FF4"/>
    <w:rsid w:val="04127298"/>
    <w:rsid w:val="04195092"/>
    <w:rsid w:val="045A0AC9"/>
    <w:rsid w:val="04956D0E"/>
    <w:rsid w:val="049E0705"/>
    <w:rsid w:val="05481196"/>
    <w:rsid w:val="05561576"/>
    <w:rsid w:val="055D58F8"/>
    <w:rsid w:val="056D4764"/>
    <w:rsid w:val="056E03B8"/>
    <w:rsid w:val="05D673E7"/>
    <w:rsid w:val="05F86E15"/>
    <w:rsid w:val="06AD7ABA"/>
    <w:rsid w:val="06C34378"/>
    <w:rsid w:val="07064A94"/>
    <w:rsid w:val="083A1F7F"/>
    <w:rsid w:val="08407581"/>
    <w:rsid w:val="087E74B4"/>
    <w:rsid w:val="087F4343"/>
    <w:rsid w:val="08CB5D93"/>
    <w:rsid w:val="08FA71A7"/>
    <w:rsid w:val="09040964"/>
    <w:rsid w:val="0ACD4FEE"/>
    <w:rsid w:val="0AE74619"/>
    <w:rsid w:val="0B3E4608"/>
    <w:rsid w:val="0BF85D33"/>
    <w:rsid w:val="0C402AA0"/>
    <w:rsid w:val="0C571F34"/>
    <w:rsid w:val="0CAC390D"/>
    <w:rsid w:val="0D167265"/>
    <w:rsid w:val="0DD326B1"/>
    <w:rsid w:val="0E1C13EE"/>
    <w:rsid w:val="0E1F739B"/>
    <w:rsid w:val="0EB94F1F"/>
    <w:rsid w:val="0F027AE1"/>
    <w:rsid w:val="0F4471CE"/>
    <w:rsid w:val="0F6932B1"/>
    <w:rsid w:val="1069105B"/>
    <w:rsid w:val="10E236E5"/>
    <w:rsid w:val="110F19ED"/>
    <w:rsid w:val="11110581"/>
    <w:rsid w:val="118041E5"/>
    <w:rsid w:val="11FA431C"/>
    <w:rsid w:val="12AC33ED"/>
    <w:rsid w:val="12CF1CF0"/>
    <w:rsid w:val="12F80AB7"/>
    <w:rsid w:val="131E5E73"/>
    <w:rsid w:val="138B231C"/>
    <w:rsid w:val="13A5020B"/>
    <w:rsid w:val="13E00DFE"/>
    <w:rsid w:val="1438205A"/>
    <w:rsid w:val="14415000"/>
    <w:rsid w:val="147903ED"/>
    <w:rsid w:val="14D76B17"/>
    <w:rsid w:val="1557644A"/>
    <w:rsid w:val="15F74CCD"/>
    <w:rsid w:val="167E6111"/>
    <w:rsid w:val="16E41182"/>
    <w:rsid w:val="16EA31FC"/>
    <w:rsid w:val="16EF5A16"/>
    <w:rsid w:val="175870A3"/>
    <w:rsid w:val="17A65B0A"/>
    <w:rsid w:val="1861033B"/>
    <w:rsid w:val="18622236"/>
    <w:rsid w:val="18653388"/>
    <w:rsid w:val="18902584"/>
    <w:rsid w:val="18B279AC"/>
    <w:rsid w:val="192D7D47"/>
    <w:rsid w:val="19541AE6"/>
    <w:rsid w:val="19704F4F"/>
    <w:rsid w:val="197A6140"/>
    <w:rsid w:val="1A02268E"/>
    <w:rsid w:val="1AA55291"/>
    <w:rsid w:val="1AFE7BE5"/>
    <w:rsid w:val="1B151950"/>
    <w:rsid w:val="1B701236"/>
    <w:rsid w:val="1B845BC3"/>
    <w:rsid w:val="1BFD733B"/>
    <w:rsid w:val="1C7B7D5A"/>
    <w:rsid w:val="1C9D2002"/>
    <w:rsid w:val="1CD30CAA"/>
    <w:rsid w:val="1D181DCD"/>
    <w:rsid w:val="1D5A3826"/>
    <w:rsid w:val="1D972B4A"/>
    <w:rsid w:val="1DE50B42"/>
    <w:rsid w:val="1E3B2946"/>
    <w:rsid w:val="1EC712BB"/>
    <w:rsid w:val="1EDC635A"/>
    <w:rsid w:val="1EDF5AC4"/>
    <w:rsid w:val="1FBE2D85"/>
    <w:rsid w:val="1FC86023"/>
    <w:rsid w:val="1FE01AA1"/>
    <w:rsid w:val="203474F7"/>
    <w:rsid w:val="20852F8A"/>
    <w:rsid w:val="20BD372D"/>
    <w:rsid w:val="20CC2B9E"/>
    <w:rsid w:val="21502A9D"/>
    <w:rsid w:val="21D84D67"/>
    <w:rsid w:val="21E27136"/>
    <w:rsid w:val="222F47C9"/>
    <w:rsid w:val="22A16179"/>
    <w:rsid w:val="233E4840"/>
    <w:rsid w:val="234C2E7E"/>
    <w:rsid w:val="23BA09AD"/>
    <w:rsid w:val="23D040D8"/>
    <w:rsid w:val="23EF0454"/>
    <w:rsid w:val="24163647"/>
    <w:rsid w:val="2489357F"/>
    <w:rsid w:val="257C2169"/>
    <w:rsid w:val="276E0A0A"/>
    <w:rsid w:val="27767D98"/>
    <w:rsid w:val="278D518A"/>
    <w:rsid w:val="27D82536"/>
    <w:rsid w:val="282E0BC2"/>
    <w:rsid w:val="296B1E40"/>
    <w:rsid w:val="2A6330BF"/>
    <w:rsid w:val="2C4424C6"/>
    <w:rsid w:val="2C583270"/>
    <w:rsid w:val="2C823843"/>
    <w:rsid w:val="2C8561A9"/>
    <w:rsid w:val="2C946F5F"/>
    <w:rsid w:val="2CAB6582"/>
    <w:rsid w:val="2D67617D"/>
    <w:rsid w:val="2E376728"/>
    <w:rsid w:val="2E440C43"/>
    <w:rsid w:val="2F0039E0"/>
    <w:rsid w:val="2FCF1509"/>
    <w:rsid w:val="30907F59"/>
    <w:rsid w:val="30F254EA"/>
    <w:rsid w:val="317450FB"/>
    <w:rsid w:val="317724C3"/>
    <w:rsid w:val="32141FFD"/>
    <w:rsid w:val="326501A7"/>
    <w:rsid w:val="32864AA7"/>
    <w:rsid w:val="333F550C"/>
    <w:rsid w:val="337C2571"/>
    <w:rsid w:val="33C548E7"/>
    <w:rsid w:val="34776837"/>
    <w:rsid w:val="347C6F87"/>
    <w:rsid w:val="34A5602C"/>
    <w:rsid w:val="356D61A2"/>
    <w:rsid w:val="35E81CB5"/>
    <w:rsid w:val="36F823B4"/>
    <w:rsid w:val="37076A9B"/>
    <w:rsid w:val="374455F9"/>
    <w:rsid w:val="37940562"/>
    <w:rsid w:val="37C557C6"/>
    <w:rsid w:val="37E56963"/>
    <w:rsid w:val="390D44F3"/>
    <w:rsid w:val="391D09E5"/>
    <w:rsid w:val="39D15CB7"/>
    <w:rsid w:val="39F41FC5"/>
    <w:rsid w:val="3A187A48"/>
    <w:rsid w:val="3A324BC0"/>
    <w:rsid w:val="3A461688"/>
    <w:rsid w:val="3A5C749A"/>
    <w:rsid w:val="3A651747"/>
    <w:rsid w:val="3A703E2A"/>
    <w:rsid w:val="3ACB5ADC"/>
    <w:rsid w:val="3AD36E3E"/>
    <w:rsid w:val="3ADB7758"/>
    <w:rsid w:val="3B032754"/>
    <w:rsid w:val="3B2714BA"/>
    <w:rsid w:val="3C052E5B"/>
    <w:rsid w:val="3C2B7BD5"/>
    <w:rsid w:val="3DEB1B0F"/>
    <w:rsid w:val="3E363DD6"/>
    <w:rsid w:val="3E964A73"/>
    <w:rsid w:val="3EEB329C"/>
    <w:rsid w:val="3F1809A8"/>
    <w:rsid w:val="3FB54928"/>
    <w:rsid w:val="3FD57736"/>
    <w:rsid w:val="403D4442"/>
    <w:rsid w:val="40631DE6"/>
    <w:rsid w:val="410447C0"/>
    <w:rsid w:val="41362676"/>
    <w:rsid w:val="42E83C73"/>
    <w:rsid w:val="42F04673"/>
    <w:rsid w:val="43544E89"/>
    <w:rsid w:val="435C3758"/>
    <w:rsid w:val="44146E40"/>
    <w:rsid w:val="442D0FB7"/>
    <w:rsid w:val="44492216"/>
    <w:rsid w:val="45795008"/>
    <w:rsid w:val="45A0540B"/>
    <w:rsid w:val="460C415A"/>
    <w:rsid w:val="464613F9"/>
    <w:rsid w:val="465547F3"/>
    <w:rsid w:val="466F1DFD"/>
    <w:rsid w:val="4673734A"/>
    <w:rsid w:val="46A93131"/>
    <w:rsid w:val="47485AFE"/>
    <w:rsid w:val="48952158"/>
    <w:rsid w:val="48A1433F"/>
    <w:rsid w:val="48AD4CBD"/>
    <w:rsid w:val="496F21F4"/>
    <w:rsid w:val="49CE21F0"/>
    <w:rsid w:val="4B140834"/>
    <w:rsid w:val="4B557C9D"/>
    <w:rsid w:val="4B664844"/>
    <w:rsid w:val="4C312520"/>
    <w:rsid w:val="4C447932"/>
    <w:rsid w:val="4C77787A"/>
    <w:rsid w:val="4CAA5B78"/>
    <w:rsid w:val="4D28542B"/>
    <w:rsid w:val="4DE65204"/>
    <w:rsid w:val="4E190494"/>
    <w:rsid w:val="4E4B0CC0"/>
    <w:rsid w:val="4E5C2026"/>
    <w:rsid w:val="4F454001"/>
    <w:rsid w:val="4F971DED"/>
    <w:rsid w:val="50766530"/>
    <w:rsid w:val="50990437"/>
    <w:rsid w:val="50F328DA"/>
    <w:rsid w:val="510042E6"/>
    <w:rsid w:val="51F1174E"/>
    <w:rsid w:val="529F75CC"/>
    <w:rsid w:val="531E71EE"/>
    <w:rsid w:val="534A0B6F"/>
    <w:rsid w:val="53A73A03"/>
    <w:rsid w:val="53AE53B7"/>
    <w:rsid w:val="54585725"/>
    <w:rsid w:val="54622C5D"/>
    <w:rsid w:val="55064AD9"/>
    <w:rsid w:val="550C2DBC"/>
    <w:rsid w:val="55576FF6"/>
    <w:rsid w:val="55633D9E"/>
    <w:rsid w:val="56443B8A"/>
    <w:rsid w:val="567D13ED"/>
    <w:rsid w:val="56C34EFD"/>
    <w:rsid w:val="5719445D"/>
    <w:rsid w:val="572E6A8D"/>
    <w:rsid w:val="57732280"/>
    <w:rsid w:val="578752FD"/>
    <w:rsid w:val="579F69F6"/>
    <w:rsid w:val="585D6DEE"/>
    <w:rsid w:val="596745ED"/>
    <w:rsid w:val="59990703"/>
    <w:rsid w:val="59C76E87"/>
    <w:rsid w:val="5A2570B4"/>
    <w:rsid w:val="5A6B222D"/>
    <w:rsid w:val="5A916674"/>
    <w:rsid w:val="5AC10B8B"/>
    <w:rsid w:val="5ADE2081"/>
    <w:rsid w:val="5B1A6A46"/>
    <w:rsid w:val="5B342837"/>
    <w:rsid w:val="5BB52C50"/>
    <w:rsid w:val="5C1E563C"/>
    <w:rsid w:val="5C3C13FB"/>
    <w:rsid w:val="5C4940A5"/>
    <w:rsid w:val="5C4F1DA8"/>
    <w:rsid w:val="5C846DA5"/>
    <w:rsid w:val="5D8916AA"/>
    <w:rsid w:val="5D8C05D4"/>
    <w:rsid w:val="5EEC1050"/>
    <w:rsid w:val="5EEE537B"/>
    <w:rsid w:val="5F2E2A59"/>
    <w:rsid w:val="614C44B8"/>
    <w:rsid w:val="623F7781"/>
    <w:rsid w:val="62685D90"/>
    <w:rsid w:val="62D6267F"/>
    <w:rsid w:val="62DD22DA"/>
    <w:rsid w:val="63700814"/>
    <w:rsid w:val="63C60FC0"/>
    <w:rsid w:val="63D948CF"/>
    <w:rsid w:val="64255A6E"/>
    <w:rsid w:val="64C96A10"/>
    <w:rsid w:val="65876F9B"/>
    <w:rsid w:val="6594312E"/>
    <w:rsid w:val="65D07EF1"/>
    <w:rsid w:val="66B75B57"/>
    <w:rsid w:val="66CC2B30"/>
    <w:rsid w:val="67403690"/>
    <w:rsid w:val="67784FAE"/>
    <w:rsid w:val="679173EF"/>
    <w:rsid w:val="687645A4"/>
    <w:rsid w:val="689756C3"/>
    <w:rsid w:val="68FE43F3"/>
    <w:rsid w:val="697417A7"/>
    <w:rsid w:val="69CB3716"/>
    <w:rsid w:val="6B04394B"/>
    <w:rsid w:val="6C863C56"/>
    <w:rsid w:val="6D100267"/>
    <w:rsid w:val="6D982CE6"/>
    <w:rsid w:val="6DD34E6A"/>
    <w:rsid w:val="6E2617B0"/>
    <w:rsid w:val="6E4C5D78"/>
    <w:rsid w:val="6F1803E0"/>
    <w:rsid w:val="6F456F07"/>
    <w:rsid w:val="700E61C9"/>
    <w:rsid w:val="70114542"/>
    <w:rsid w:val="704374C3"/>
    <w:rsid w:val="70D4767D"/>
    <w:rsid w:val="722D7431"/>
    <w:rsid w:val="723C32A9"/>
    <w:rsid w:val="7249293C"/>
    <w:rsid w:val="73332ED7"/>
    <w:rsid w:val="73596B76"/>
    <w:rsid w:val="73634DF7"/>
    <w:rsid w:val="746E5488"/>
    <w:rsid w:val="76FB3AF0"/>
    <w:rsid w:val="77AB4B4A"/>
    <w:rsid w:val="77EE6736"/>
    <w:rsid w:val="78A35371"/>
    <w:rsid w:val="78E42C85"/>
    <w:rsid w:val="78F8300C"/>
    <w:rsid w:val="79A856F0"/>
    <w:rsid w:val="7A2454EB"/>
    <w:rsid w:val="7A33422A"/>
    <w:rsid w:val="7A5D6043"/>
    <w:rsid w:val="7AD17C39"/>
    <w:rsid w:val="7AFE7A82"/>
    <w:rsid w:val="7B07769A"/>
    <w:rsid w:val="7B490C49"/>
    <w:rsid w:val="7B997D56"/>
    <w:rsid w:val="7BBE5A3F"/>
    <w:rsid w:val="7C193FD5"/>
    <w:rsid w:val="7C1F72F8"/>
    <w:rsid w:val="7C3C0DEF"/>
    <w:rsid w:val="7CE86AFC"/>
    <w:rsid w:val="7CF32B84"/>
    <w:rsid w:val="7D267DE2"/>
    <w:rsid w:val="7D691C86"/>
    <w:rsid w:val="7D781B3F"/>
    <w:rsid w:val="7D7B2E8A"/>
    <w:rsid w:val="7E9A2B6F"/>
    <w:rsid w:val="7EFE1AFE"/>
    <w:rsid w:val="7F847823"/>
    <w:rsid w:val="7FB1057A"/>
    <w:rsid w:val="7FCB6646"/>
    <w:rsid w:val="7FDF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widowControl/>
      <w:spacing w:before="340" w:after="330" w:line="576" w:lineRule="auto"/>
      <w:jc w:val="left"/>
      <w:outlineLvl w:val="0"/>
    </w:pPr>
    <w:rPr>
      <w:b/>
      <w:kern w:val="44"/>
      <w:sz w:val="44"/>
    </w:rPr>
  </w:style>
  <w:style w:type="paragraph" w:styleId="4">
    <w:name w:val="heading 2"/>
    <w:basedOn w:val="1"/>
    <w:next w:val="1"/>
    <w:unhideWhenUsed/>
    <w:qFormat/>
    <w:uiPriority w:val="0"/>
    <w:pPr>
      <w:autoSpaceDE w:val="0"/>
      <w:autoSpaceDN w:val="0"/>
      <w:adjustRightInd w:val="0"/>
      <w:jc w:val="left"/>
      <w:outlineLvl w:val="1"/>
    </w:pPr>
    <w:rPr>
      <w:rFonts w:ascii="黑体" w:eastAsia="黑体"/>
      <w:kern w:val="0"/>
      <w:sz w:val="20"/>
    </w:rPr>
  </w:style>
  <w:style w:type="paragraph" w:styleId="5">
    <w:name w:val="heading 3"/>
    <w:basedOn w:val="1"/>
    <w:next w:val="1"/>
    <w:link w:val="25"/>
    <w:unhideWhenUsed/>
    <w:qFormat/>
    <w:uiPriority w:val="0"/>
    <w:pPr>
      <w:keepNext/>
      <w:keepLines/>
      <w:widowControl/>
      <w:spacing w:before="260" w:after="260" w:line="415" w:lineRule="auto"/>
      <w:jc w:val="left"/>
      <w:outlineLvl w:val="2"/>
    </w:pPr>
    <w:rPr>
      <w:b/>
      <w:kern w:val="0"/>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line="360" w:lineRule="auto"/>
      <w:ind w:firstLine="420"/>
    </w:pPr>
    <w:rPr>
      <w:sz w:val="24"/>
    </w:rPr>
  </w:style>
  <w:style w:type="paragraph" w:styleId="6">
    <w:name w:val="index 8"/>
    <w:basedOn w:val="1"/>
    <w:next w:val="1"/>
    <w:qFormat/>
    <w:uiPriority w:val="0"/>
    <w:pPr>
      <w:ind w:left="1400" w:leftChars="1400"/>
    </w:pPr>
    <w:rPr>
      <w:szCs w:val="24"/>
    </w:rPr>
  </w:style>
  <w:style w:type="paragraph" w:styleId="7">
    <w:name w:val="Normal Indent"/>
    <w:basedOn w:val="1"/>
    <w:next w:val="1"/>
    <w:qFormat/>
    <w:uiPriority w:val="0"/>
    <w:pPr>
      <w:ind w:firstLine="420" w:firstLineChars="200"/>
    </w:pPr>
  </w:style>
  <w:style w:type="paragraph" w:styleId="8">
    <w:name w:val="annotation text"/>
    <w:basedOn w:val="1"/>
    <w:link w:val="33"/>
    <w:qFormat/>
    <w:uiPriority w:val="0"/>
    <w:pPr>
      <w:jc w:val="left"/>
    </w:pPr>
  </w:style>
  <w:style w:type="paragraph" w:styleId="9">
    <w:name w:val="Body Text"/>
    <w:basedOn w:val="1"/>
    <w:next w:val="1"/>
    <w:unhideWhenUsed/>
    <w:qFormat/>
    <w:uiPriority w:val="0"/>
    <w:rPr>
      <w:sz w:val="32"/>
    </w:rPr>
  </w:style>
  <w:style w:type="paragraph" w:styleId="10">
    <w:name w:val="Body Text Indent"/>
    <w:basedOn w:val="1"/>
    <w:qFormat/>
    <w:uiPriority w:val="0"/>
    <w:pPr>
      <w:ind w:firstLine="630"/>
    </w:pPr>
    <w:rPr>
      <w:kern w:val="0"/>
      <w:sz w:val="32"/>
    </w:rPr>
  </w:style>
  <w:style w:type="paragraph" w:styleId="11">
    <w:name w:val="Plain Text"/>
    <w:basedOn w:val="1"/>
    <w:unhideWhenUsed/>
    <w:qFormat/>
    <w:uiPriority w:val="0"/>
    <w:rPr>
      <w:rFonts w:ascii="宋体" w:hAnsi="Courier New"/>
    </w:rPr>
  </w:style>
  <w:style w:type="paragraph" w:styleId="12">
    <w:name w:val="Date"/>
    <w:basedOn w:val="1"/>
    <w:next w:val="1"/>
    <w:unhideWhenUsed/>
    <w:qFormat/>
    <w:uiPriority w:val="0"/>
    <w:pPr>
      <w:ind w:left="100"/>
    </w:pPr>
    <w:rPr>
      <w:sz w:val="2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0"/>
    <w:pPr>
      <w:widowControl/>
      <w:spacing w:before="100" w:beforeAutospacing="1" w:after="100" w:afterAutospacing="1"/>
      <w:jc w:val="left"/>
    </w:pPr>
    <w:rPr>
      <w:rFonts w:ascii="宋体" w:hAnsi="宋体" w:cs="宋体"/>
      <w:sz w:val="24"/>
      <w:szCs w:val="24"/>
    </w:rPr>
  </w:style>
  <w:style w:type="paragraph" w:styleId="17">
    <w:name w:val="annotation subject"/>
    <w:basedOn w:val="8"/>
    <w:next w:val="8"/>
    <w:link w:val="34"/>
    <w:qFormat/>
    <w:uiPriority w:val="0"/>
    <w:rPr>
      <w:b/>
      <w:bCs/>
    </w:rPr>
  </w:style>
  <w:style w:type="paragraph" w:styleId="18">
    <w:name w:val="Body Text First Indent"/>
    <w:basedOn w:val="9"/>
    <w:unhideWhenUsed/>
    <w:qFormat/>
    <w:uiPriority w:val="0"/>
    <w:pPr>
      <w:ind w:firstLine="420" w:firstLineChars="100"/>
    </w:pPr>
  </w:style>
  <w:style w:type="paragraph" w:styleId="19">
    <w:name w:val="Body Text First Indent 2"/>
    <w:basedOn w:val="10"/>
    <w:unhideWhenUsed/>
    <w:qFormat/>
    <w:uiPriority w:val="0"/>
    <w:pPr>
      <w:spacing w:after="120"/>
      <w:ind w:left="420" w:leftChars="200" w:firstLine="420" w:firstLineChars="200"/>
    </w:pPr>
    <w:rPr>
      <w:kern w:val="2"/>
      <w:sz w:val="21"/>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qFormat/>
    <w:uiPriority w:val="0"/>
    <w:rPr>
      <w:sz w:val="21"/>
      <w:szCs w:val="21"/>
    </w:rPr>
  </w:style>
  <w:style w:type="character" w:customStyle="1" w:styleId="25">
    <w:name w:val="标题 3 字符"/>
    <w:basedOn w:val="22"/>
    <w:link w:val="5"/>
    <w:qFormat/>
    <w:uiPriority w:val="0"/>
    <w:rPr>
      <w:b/>
      <w:kern w:val="0"/>
      <w:sz w:val="32"/>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p0"/>
    <w:basedOn w:val="1"/>
    <w:qFormat/>
    <w:uiPriority w:val="99"/>
    <w:pPr>
      <w:widowControl/>
    </w:pPr>
    <w:rPr>
      <w:kern w:val="0"/>
      <w:szCs w:val="21"/>
    </w:rPr>
  </w:style>
  <w:style w:type="paragraph" w:customStyle="1" w:styleId="28">
    <w:name w:val="列表段落1"/>
    <w:basedOn w:val="1"/>
    <w:qFormat/>
    <w:uiPriority w:val="0"/>
    <w:pPr>
      <w:ind w:firstLine="420" w:firstLineChars="200"/>
    </w:pPr>
    <w:rPr>
      <w:rFonts w:asciiTheme="minorHAnsi" w:hAnsiTheme="minorHAnsi" w:eastAsiaTheme="minorEastAsia" w:cstheme="minorBidi"/>
      <w:sz w:val="24"/>
      <w:szCs w:val="24"/>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BodyText1I2"/>
    <w:basedOn w:val="31"/>
    <w:qFormat/>
    <w:uiPriority w:val="0"/>
    <w:pPr>
      <w:spacing w:after="0"/>
      <w:ind w:left="0" w:leftChars="0" w:firstLine="420" w:firstLineChars="200"/>
    </w:pPr>
  </w:style>
  <w:style w:type="paragraph" w:customStyle="1" w:styleId="31">
    <w:name w:val="BodyTextIndent"/>
    <w:basedOn w:val="1"/>
    <w:qFormat/>
    <w:uiPriority w:val="0"/>
    <w:pPr>
      <w:spacing w:after="120"/>
      <w:ind w:left="420" w:leftChars="200"/>
      <w:textAlignment w:val="baseline"/>
    </w:pPr>
  </w:style>
  <w:style w:type="paragraph" w:customStyle="1" w:styleId="32">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33">
    <w:name w:val="批注文字 字符"/>
    <w:basedOn w:val="22"/>
    <w:link w:val="8"/>
    <w:qFormat/>
    <w:uiPriority w:val="0"/>
    <w:rPr>
      <w:kern w:val="2"/>
      <w:sz w:val="21"/>
    </w:rPr>
  </w:style>
  <w:style w:type="character" w:customStyle="1" w:styleId="34">
    <w:name w:val="批注主题 字符"/>
    <w:basedOn w:val="33"/>
    <w:link w:val="17"/>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3616</Words>
  <Characters>20617</Characters>
  <Lines>171</Lines>
  <Paragraphs>48</Paragraphs>
  <TotalTime>7</TotalTime>
  <ScaleCrop>false</ScaleCrop>
  <LinksUpToDate>false</LinksUpToDate>
  <CharactersWithSpaces>24185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2023-08-10T10:48:00Z</dcterms:created>
  <dc:creator>工作中</dc:creator>
  <cp:lastModifiedBy>熙</cp:lastModifiedBy>
  <cp:lastPrinted>2023-09-06T00:54:00Z</cp:lastPrinted>
  <dcterms:modified xsi:type="dcterms:W3CDTF">2023-12-11T08:32:44Z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F8E95F3C0F734A10B090AF4E1A07D93E</vt:lpwstr>
  </property>
</Properties>
</file>